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9E38E" w14:textId="77777777" w:rsidR="0000300E" w:rsidRDefault="0000300E" w:rsidP="001346D0">
      <w:pPr>
        <w:tabs>
          <w:tab w:val="center" w:pos="4153"/>
          <w:tab w:val="right" w:pos="8306"/>
        </w:tabs>
        <w:jc w:val="center"/>
        <w:rPr>
          <w:lang w:eastAsia="lt-LT"/>
        </w:rPr>
      </w:pPr>
    </w:p>
    <w:p w14:paraId="297B6E3E" w14:textId="77777777" w:rsidR="0000300E" w:rsidRDefault="001346D0">
      <w:pPr>
        <w:jc w:val="center"/>
        <w:rPr>
          <w:lang w:eastAsia="lt-LT"/>
        </w:rPr>
      </w:pPr>
      <w:r>
        <w:rPr>
          <w:noProof/>
          <w:lang w:eastAsia="lt-LT"/>
        </w:rPr>
        <w:drawing>
          <wp:inline distT="0" distB="0" distL="0" distR="0" wp14:anchorId="31B392AF" wp14:editId="510F06DC">
            <wp:extent cx="594995" cy="6267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995" cy="626745"/>
                    </a:xfrm>
                    <a:prstGeom prst="rect">
                      <a:avLst/>
                    </a:prstGeom>
                    <a:noFill/>
                    <a:ln>
                      <a:noFill/>
                    </a:ln>
                  </pic:spPr>
                </pic:pic>
              </a:graphicData>
            </a:graphic>
          </wp:inline>
        </w:drawing>
      </w:r>
    </w:p>
    <w:p w14:paraId="7F410814" w14:textId="77777777" w:rsidR="0000300E" w:rsidRDefault="001346D0">
      <w:pPr>
        <w:jc w:val="center"/>
        <w:rPr>
          <w:b/>
          <w:lang w:eastAsia="lt-LT"/>
        </w:rPr>
      </w:pPr>
      <w:r>
        <w:rPr>
          <w:b/>
          <w:lang w:eastAsia="lt-LT"/>
        </w:rPr>
        <w:t>LIETUVOS RESPUBLIKOS FINANSŲ MINISTRAS</w:t>
      </w:r>
    </w:p>
    <w:p w14:paraId="7CDFD302" w14:textId="77777777" w:rsidR="0000300E" w:rsidRDefault="0000300E">
      <w:pPr>
        <w:jc w:val="center"/>
        <w:rPr>
          <w:b/>
          <w:lang w:eastAsia="lt-LT"/>
        </w:rPr>
      </w:pPr>
    </w:p>
    <w:p w14:paraId="31AEFBB9" w14:textId="77777777" w:rsidR="0000300E" w:rsidRDefault="001346D0">
      <w:pPr>
        <w:jc w:val="center"/>
        <w:rPr>
          <w:b/>
          <w:lang w:eastAsia="lt-LT"/>
        </w:rPr>
      </w:pPr>
      <w:r>
        <w:rPr>
          <w:b/>
          <w:lang w:eastAsia="lt-LT"/>
        </w:rPr>
        <w:t>ĮSAKYMAS</w:t>
      </w:r>
    </w:p>
    <w:p w14:paraId="20FBB5C3" w14:textId="77777777" w:rsidR="0000300E" w:rsidRDefault="001346D0">
      <w:pPr>
        <w:jc w:val="center"/>
        <w:rPr>
          <w:lang w:eastAsia="lt-LT"/>
        </w:rPr>
      </w:pPr>
      <w:r>
        <w:rPr>
          <w:b/>
          <w:lang w:eastAsia="lt-LT"/>
        </w:rPr>
        <w:t>DĖL FINANSŲ MINISTRO 2021 M. BIRŽELIO 28 D. ĮSAKYMO NR. 1K-227 „DĖL STRATEGINIO VALDYMO METODIKOS TAIKYMO“ PAKEITIMO</w:t>
      </w:r>
    </w:p>
    <w:p w14:paraId="7378AD3D" w14:textId="77777777" w:rsidR="0000300E" w:rsidRDefault="0000300E">
      <w:pPr>
        <w:jc w:val="center"/>
        <w:rPr>
          <w:lang w:eastAsia="lt-LT"/>
        </w:rPr>
      </w:pPr>
    </w:p>
    <w:p w14:paraId="779AEE39" w14:textId="77777777" w:rsidR="0000300E" w:rsidRDefault="001346D0">
      <w:pPr>
        <w:jc w:val="center"/>
        <w:rPr>
          <w:lang w:eastAsia="lt-LT"/>
        </w:rPr>
      </w:pPr>
      <w:r>
        <w:rPr>
          <w:lang w:eastAsia="lt-LT"/>
        </w:rPr>
        <w:t>2023 m.</w:t>
      </w:r>
      <w:r w:rsidRPr="001346D0">
        <w:rPr>
          <w:lang w:eastAsia="lt-LT"/>
        </w:rPr>
        <w:t xml:space="preserve"> </w:t>
      </w:r>
      <w:r>
        <w:rPr>
          <w:lang w:eastAsia="lt-LT"/>
        </w:rPr>
        <w:t xml:space="preserve">liepos 18 d. Nr. </w:t>
      </w:r>
      <w:r w:rsidRPr="001346D0">
        <w:rPr>
          <w:lang w:eastAsia="lt-LT"/>
        </w:rPr>
        <w:t>1K-275</w:t>
      </w:r>
    </w:p>
    <w:p w14:paraId="0DB204A9" w14:textId="77777777" w:rsidR="0000300E" w:rsidRDefault="001346D0">
      <w:pPr>
        <w:jc w:val="center"/>
        <w:rPr>
          <w:lang w:eastAsia="lt-LT"/>
        </w:rPr>
      </w:pPr>
      <w:r>
        <w:rPr>
          <w:lang w:eastAsia="lt-LT"/>
        </w:rPr>
        <w:t>Vilnius</w:t>
      </w:r>
    </w:p>
    <w:p w14:paraId="016975EE" w14:textId="77777777" w:rsidR="0000300E" w:rsidRDefault="0000300E">
      <w:pPr>
        <w:jc w:val="center"/>
        <w:rPr>
          <w:lang w:eastAsia="lt-LT"/>
        </w:rPr>
      </w:pPr>
    </w:p>
    <w:p w14:paraId="45DDD738" w14:textId="77777777" w:rsidR="0000300E" w:rsidRDefault="001346D0">
      <w:pPr>
        <w:tabs>
          <w:tab w:val="left" w:pos="1134"/>
        </w:tabs>
        <w:ind w:firstLine="709"/>
        <w:jc w:val="both"/>
        <w:rPr>
          <w:lang w:eastAsia="lt-LT"/>
        </w:rPr>
      </w:pPr>
      <w:r>
        <w:rPr>
          <w:lang w:eastAsia="lt-LT"/>
        </w:rPr>
        <w:t>1. P a k e i č i u Lietuvos Respublikos finansų ministro 2021 m. birželio 28 d. įsakymą Nr. 1K-227 „Dėl Strateginio valdymo metodikos taikymo“:</w:t>
      </w:r>
    </w:p>
    <w:p w14:paraId="6A965C2E" w14:textId="77777777" w:rsidR="0000300E" w:rsidRDefault="001346D0">
      <w:pPr>
        <w:tabs>
          <w:tab w:val="left" w:pos="1134"/>
        </w:tabs>
        <w:ind w:firstLine="709"/>
        <w:jc w:val="both"/>
        <w:rPr>
          <w:lang w:eastAsia="lt-LT"/>
        </w:rPr>
      </w:pPr>
      <w:r>
        <w:rPr>
          <w:lang w:eastAsia="lt-LT"/>
        </w:rPr>
        <w:t>1.1. Pakeičiu preambulę ir ją išdėstau taip:</w:t>
      </w:r>
    </w:p>
    <w:p w14:paraId="255B380A" w14:textId="77777777" w:rsidR="0000300E" w:rsidRDefault="001346D0">
      <w:pPr>
        <w:ind w:firstLine="720"/>
        <w:jc w:val="both"/>
        <w:rPr>
          <w:szCs w:val="24"/>
          <w:lang w:val="en-US" w:eastAsia="lt-LT"/>
        </w:rPr>
      </w:pPr>
      <w:r>
        <w:rPr>
          <w:szCs w:val="24"/>
          <w:lang w:eastAsia="lt-LT"/>
        </w:rPr>
        <w:t xml:space="preserve">„Vadovaudamasi Strateginio valdymo metodikos, patvirtintos Lietuvos Respublikos Vyriausybės 2021 m. balandžio 28 d. nutarimu Nr. 292 „Dėl Strateginio valdymo metodikos patvirtinimo“, </w:t>
      </w:r>
      <w:r>
        <w:rPr>
          <w:lang w:eastAsia="lt-LT"/>
        </w:rPr>
        <w:t xml:space="preserve">14, </w:t>
      </w:r>
      <w:r>
        <w:rPr>
          <w:szCs w:val="24"/>
          <w:lang w:eastAsia="lt-LT"/>
        </w:rPr>
        <w:t>82 punktais, 87.1, 104.3 papunkčiais</w:t>
      </w:r>
      <w:r>
        <w:rPr>
          <w:lang w:eastAsia="lt-LT"/>
        </w:rPr>
        <w:t xml:space="preserve"> </w:t>
      </w:r>
      <w:r>
        <w:rPr>
          <w:szCs w:val="24"/>
          <w:lang w:eastAsia="lt-LT"/>
        </w:rPr>
        <w:t>ir 254 punktu,“.</w:t>
      </w:r>
    </w:p>
    <w:p w14:paraId="37819D9E" w14:textId="77777777" w:rsidR="0000300E" w:rsidRDefault="001346D0">
      <w:pPr>
        <w:ind w:left="993" w:hanging="273"/>
        <w:rPr>
          <w:lang w:eastAsia="lt-LT"/>
        </w:rPr>
      </w:pPr>
      <w:r>
        <w:rPr>
          <w:szCs w:val="24"/>
          <w:lang w:eastAsia="lt-LT"/>
        </w:rPr>
        <w:t>1.</w:t>
      </w:r>
      <w:r>
        <w:rPr>
          <w:lang w:eastAsia="lt-LT"/>
        </w:rPr>
        <w:t>2. Papildau 5 punktu:</w:t>
      </w:r>
    </w:p>
    <w:p w14:paraId="028882E8" w14:textId="77777777" w:rsidR="0000300E" w:rsidRDefault="001346D0">
      <w:pPr>
        <w:ind w:firstLine="709"/>
        <w:jc w:val="both"/>
        <w:rPr>
          <w:lang w:eastAsia="lt-LT"/>
        </w:rPr>
      </w:pPr>
      <w:r>
        <w:rPr>
          <w:lang w:eastAsia="lt-LT"/>
        </w:rPr>
        <w:t>„5. Strateginio valdymo sistemoje naudojamų pažangos ir tęstinės veiklos stebėsenos rodiklių nustatymo ir skaičiavimo gaires.“</w:t>
      </w:r>
    </w:p>
    <w:p w14:paraId="4A129CDA" w14:textId="77777777" w:rsidR="0000300E" w:rsidRDefault="001346D0">
      <w:pPr>
        <w:spacing w:line="276" w:lineRule="auto"/>
        <w:ind w:firstLine="709"/>
        <w:jc w:val="both"/>
        <w:rPr>
          <w:lang w:eastAsia="lt-LT"/>
        </w:rPr>
      </w:pPr>
      <w:r>
        <w:rPr>
          <w:lang w:eastAsia="lt-LT"/>
        </w:rPr>
        <w:t xml:space="preserve">2. </w:t>
      </w:r>
      <w:r>
        <w:rPr>
          <w:spacing w:val="60"/>
          <w:lang w:eastAsia="lt-LT"/>
        </w:rPr>
        <w:t>Nustata</w:t>
      </w:r>
      <w:r>
        <w:rPr>
          <w:lang w:eastAsia="lt-LT"/>
        </w:rPr>
        <w:t>u, kad:</w:t>
      </w:r>
    </w:p>
    <w:p w14:paraId="4718353C" w14:textId="77777777" w:rsidR="0000300E" w:rsidRDefault="001346D0">
      <w:pPr>
        <w:spacing w:line="276" w:lineRule="auto"/>
        <w:ind w:firstLine="709"/>
        <w:jc w:val="both"/>
        <w:rPr>
          <w:szCs w:val="24"/>
          <w:lang w:eastAsia="lt-LT"/>
        </w:rPr>
      </w:pPr>
      <w:r>
        <w:rPr>
          <w:lang w:eastAsia="lt-LT"/>
        </w:rPr>
        <w:t>2.1. S</w:t>
      </w:r>
      <w:r>
        <w:rPr>
          <w:szCs w:val="24"/>
          <w:lang w:eastAsia="lt-LT"/>
        </w:rPr>
        <w:t>trateginio valdymo sistemoje naudojamų pažangos ir tęstinės veiklos stebėsenos rodiklių nustatymo ir skaičiavimo gairės taikomos nuo šio įsakymo įsigaliojimo dienos:</w:t>
      </w:r>
    </w:p>
    <w:p w14:paraId="06BF07B5" w14:textId="77777777" w:rsidR="0000300E" w:rsidRDefault="001346D0">
      <w:pPr>
        <w:spacing w:line="276" w:lineRule="auto"/>
        <w:ind w:firstLine="709"/>
        <w:jc w:val="both"/>
        <w:rPr>
          <w:szCs w:val="24"/>
          <w:lang w:eastAsia="lt-LT"/>
        </w:rPr>
      </w:pPr>
      <w:r>
        <w:rPr>
          <w:szCs w:val="24"/>
          <w:lang w:eastAsia="lt-LT"/>
        </w:rPr>
        <w:t>2.1.1. visiems planavimo dokumentuose ir nacionalinių plėtros programų pažangos priemonių aprašuose nustatomiems stebėsenos rodikliams, kai rengiami nauji arba dėstomi nauja redakcija planavimo dokumentai ir nacionalinių plėtros programų pažangos priemonių aprašai;</w:t>
      </w:r>
    </w:p>
    <w:p w14:paraId="6997541D" w14:textId="77777777" w:rsidR="0000300E" w:rsidRDefault="001346D0">
      <w:pPr>
        <w:spacing w:line="276" w:lineRule="auto"/>
        <w:ind w:firstLine="709"/>
        <w:jc w:val="both"/>
        <w:rPr>
          <w:szCs w:val="24"/>
          <w:lang w:eastAsia="lt-LT"/>
        </w:rPr>
      </w:pPr>
      <w:r>
        <w:rPr>
          <w:szCs w:val="24"/>
          <w:lang w:eastAsia="lt-LT"/>
        </w:rPr>
        <w:t>2.1.2. naujiems planavimo dokumentuose ir nacionalinių plėtros programų pažangos priemonių aprašuose nustatomiems stebėsenos rodikliams, kai keičiami patvirtinti planavimo dokumentai ir nacionalinių plėtros programų pažangos priemonių aprašai.</w:t>
      </w:r>
    </w:p>
    <w:p w14:paraId="6D82C090" w14:textId="77777777" w:rsidR="0000300E" w:rsidRDefault="001346D0">
      <w:pPr>
        <w:spacing w:line="276" w:lineRule="auto"/>
        <w:ind w:firstLine="709"/>
        <w:jc w:val="both"/>
        <w:rPr>
          <w:lang w:eastAsia="lt-LT"/>
        </w:rPr>
      </w:pPr>
      <w:r>
        <w:rPr>
          <w:lang w:eastAsia="lt-LT"/>
        </w:rPr>
        <w:t>2.2. Stebėsenos rodiklio aprašymo kortelės forma naudojama</w:t>
      </w:r>
      <w:r>
        <w:rPr>
          <w:szCs w:val="24"/>
          <w:lang w:eastAsia="lt-LT"/>
        </w:rPr>
        <w:t xml:space="preserve"> visiems į Strateginio valdymo informacinę sistemą nuo jos eksploatavimo pradžios suvedamiems stebėsenos rodikliams.</w:t>
      </w:r>
    </w:p>
    <w:p w14:paraId="4C2240F5" w14:textId="77777777" w:rsidR="0000300E" w:rsidRDefault="001346D0">
      <w:pPr>
        <w:spacing w:line="276" w:lineRule="auto"/>
        <w:ind w:firstLine="709"/>
        <w:jc w:val="both"/>
        <w:rPr>
          <w:lang w:eastAsia="lt-LT"/>
        </w:rPr>
      </w:pPr>
      <w:r>
        <w:rPr>
          <w:lang w:eastAsia="lt-LT"/>
        </w:rPr>
        <w:t>3. P r i p a ž į s t u netekusiu galios Lietuvos Respublikos finansų ministro 2010 m. spalio 25 d. įsakymą Nr. 1K-330 „Dėl Strateginio planavimo metodikos įgyvendinimo ir vertinimo kriterijų“ su visais pakeitimais ir papildymais.</w:t>
      </w:r>
    </w:p>
    <w:p w14:paraId="5922DF87" w14:textId="77777777" w:rsidR="0000300E" w:rsidRDefault="0000300E">
      <w:pPr>
        <w:ind w:firstLine="709"/>
        <w:rPr>
          <w:lang w:eastAsia="lt-LT"/>
        </w:rPr>
      </w:pPr>
    </w:p>
    <w:p w14:paraId="29E626CB" w14:textId="77777777" w:rsidR="0000300E" w:rsidRDefault="0000300E">
      <w:pPr>
        <w:ind w:firstLine="709"/>
        <w:rPr>
          <w:lang w:eastAsia="lt-LT"/>
        </w:rPr>
      </w:pPr>
    </w:p>
    <w:p w14:paraId="7D6B1109" w14:textId="77777777" w:rsidR="0000300E" w:rsidRDefault="008F161E" w:rsidP="008F161E">
      <w:pPr>
        <w:rPr>
          <w:lang w:eastAsia="lt-LT"/>
        </w:rPr>
      </w:pPr>
      <w:r>
        <w:rPr>
          <w:szCs w:val="24"/>
          <w:lang w:eastAsia="lt-LT"/>
        </w:rPr>
        <w:t>Finansų ministrė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lang w:eastAsia="lt-LT"/>
        </w:rPr>
        <w:t>Gintarė Skaistė</w:t>
      </w:r>
    </w:p>
    <w:p w14:paraId="0F797790" w14:textId="77777777" w:rsidR="008F161E" w:rsidRDefault="008F161E" w:rsidP="008F161E">
      <w:pPr>
        <w:tabs>
          <w:tab w:val="center" w:pos="4153"/>
          <w:tab w:val="right" w:pos="8306"/>
        </w:tabs>
        <w:ind w:firstLine="5387"/>
        <w:sectPr w:rsidR="008F161E">
          <w:headerReference w:type="even" r:id="rId8"/>
          <w:headerReference w:type="default" r:id="rId9"/>
          <w:footerReference w:type="even" r:id="rId10"/>
          <w:footerReference w:type="default" r:id="rId11"/>
          <w:headerReference w:type="first" r:id="rId12"/>
          <w:footerReference w:type="first" r:id="rId13"/>
          <w:pgSz w:w="11906" w:h="16838" w:code="9"/>
          <w:pgMar w:top="993" w:right="567" w:bottom="993" w:left="1701" w:header="560" w:footer="686" w:gutter="0"/>
          <w:pgNumType w:start="1"/>
          <w:cols w:space="1296"/>
          <w:formProt w:val="0"/>
          <w:titlePg/>
          <w:docGrid w:linePitch="326"/>
        </w:sectPr>
      </w:pPr>
    </w:p>
    <w:p w14:paraId="41EC9B5D" w14:textId="77777777" w:rsidR="0000300E" w:rsidRDefault="001346D0" w:rsidP="008F161E">
      <w:pPr>
        <w:tabs>
          <w:tab w:val="center" w:pos="4153"/>
          <w:tab w:val="right" w:pos="8306"/>
        </w:tabs>
        <w:ind w:firstLine="5387"/>
        <w:rPr>
          <w:lang w:eastAsia="lt-LT"/>
        </w:rPr>
      </w:pPr>
      <w:r>
        <w:rPr>
          <w:lang w:eastAsia="lt-LT"/>
        </w:rPr>
        <w:lastRenderedPageBreak/>
        <w:t>PATVIRTINTA</w:t>
      </w:r>
    </w:p>
    <w:p w14:paraId="2D1126A3" w14:textId="77777777" w:rsidR="0000300E" w:rsidRDefault="001346D0">
      <w:pPr>
        <w:tabs>
          <w:tab w:val="left" w:pos="5387"/>
          <w:tab w:val="left" w:pos="5954"/>
        </w:tabs>
        <w:ind w:left="5387"/>
        <w:rPr>
          <w:lang w:eastAsia="lt-LT"/>
        </w:rPr>
      </w:pPr>
      <w:r>
        <w:rPr>
          <w:lang w:eastAsia="lt-LT"/>
        </w:rPr>
        <w:t>Lietuvos Respublikos finansų ministro</w:t>
      </w:r>
    </w:p>
    <w:p w14:paraId="06040B9E" w14:textId="77777777" w:rsidR="0000300E" w:rsidRDefault="001346D0">
      <w:pPr>
        <w:tabs>
          <w:tab w:val="left" w:pos="5387"/>
          <w:tab w:val="left" w:pos="5954"/>
        </w:tabs>
        <w:ind w:left="5387"/>
        <w:rPr>
          <w:lang w:eastAsia="lt-LT"/>
        </w:rPr>
      </w:pPr>
      <w:r>
        <w:rPr>
          <w:lang w:eastAsia="lt-LT"/>
        </w:rPr>
        <w:t>2021 m. birželio 28 d. įsakymu Nr. 1K-227</w:t>
      </w:r>
    </w:p>
    <w:p w14:paraId="643E5C0D" w14:textId="77777777" w:rsidR="0000300E" w:rsidRDefault="001346D0">
      <w:pPr>
        <w:tabs>
          <w:tab w:val="left" w:pos="5387"/>
          <w:tab w:val="left" w:pos="5954"/>
        </w:tabs>
        <w:ind w:left="5387"/>
        <w:rPr>
          <w:lang w:eastAsia="lt-LT"/>
        </w:rPr>
      </w:pPr>
      <w:r>
        <w:rPr>
          <w:lang w:eastAsia="lt-LT"/>
        </w:rPr>
        <w:t>(Lietuvos Respublikos finansų ministro</w:t>
      </w:r>
    </w:p>
    <w:p w14:paraId="475E4CA4" w14:textId="77777777" w:rsidR="001346D0" w:rsidRDefault="001346D0">
      <w:pPr>
        <w:tabs>
          <w:tab w:val="left" w:pos="5387"/>
          <w:tab w:val="left" w:pos="5954"/>
        </w:tabs>
        <w:ind w:left="5387"/>
      </w:pPr>
      <w:r>
        <w:rPr>
          <w:lang w:eastAsia="lt-LT"/>
        </w:rPr>
        <w:t>2023 m.</w:t>
      </w:r>
      <w:r w:rsidR="00605068">
        <w:rPr>
          <w:lang w:eastAsia="lt-LT"/>
        </w:rPr>
        <w:t xml:space="preserve"> liepos 18</w:t>
      </w:r>
      <w:r>
        <w:rPr>
          <w:lang w:eastAsia="lt-LT"/>
        </w:rPr>
        <w:t xml:space="preserve"> d. įsakymo Nr. </w:t>
      </w:r>
      <w:r>
        <w:t>1K-275</w:t>
      </w:r>
    </w:p>
    <w:p w14:paraId="07AF1B54" w14:textId="77777777" w:rsidR="0000300E" w:rsidRDefault="001346D0">
      <w:pPr>
        <w:tabs>
          <w:tab w:val="left" w:pos="5387"/>
          <w:tab w:val="left" w:pos="5954"/>
        </w:tabs>
        <w:ind w:left="5387"/>
        <w:rPr>
          <w:lang w:eastAsia="lt-LT"/>
        </w:rPr>
      </w:pPr>
      <w:r>
        <w:rPr>
          <w:lang w:eastAsia="lt-LT"/>
        </w:rPr>
        <w:t>redakcija)</w:t>
      </w:r>
    </w:p>
    <w:p w14:paraId="63B820A2" w14:textId="77777777" w:rsidR="0000300E" w:rsidRDefault="0000300E">
      <w:pPr>
        <w:widowControl w:val="0"/>
        <w:jc w:val="center"/>
        <w:rPr>
          <w:b/>
          <w:szCs w:val="24"/>
          <w:lang w:eastAsia="lt-LT"/>
        </w:rPr>
      </w:pPr>
    </w:p>
    <w:p w14:paraId="29C8CCC1" w14:textId="77777777" w:rsidR="0000300E" w:rsidRDefault="001346D0">
      <w:pPr>
        <w:widowControl w:val="0"/>
        <w:jc w:val="center"/>
        <w:rPr>
          <w:b/>
          <w:lang w:eastAsia="lt-LT"/>
        </w:rPr>
      </w:pPr>
      <w:r>
        <w:rPr>
          <w:b/>
          <w:lang w:eastAsia="lt-LT"/>
        </w:rPr>
        <w:t>STRATEGINIO VALDYMO SISTEMOJE NAUDOJAMŲ PAŽANGOS IR TĘSTINĖS VEIKLOS STEBĖSENOS RODIKLIŲ NUSTATYMO IR SKAIČIAVIMO GAIRĖS</w:t>
      </w:r>
    </w:p>
    <w:p w14:paraId="1763E327" w14:textId="77777777" w:rsidR="0000300E" w:rsidRDefault="0000300E">
      <w:pPr>
        <w:widowControl w:val="0"/>
        <w:jc w:val="center"/>
        <w:rPr>
          <w:b/>
          <w:szCs w:val="24"/>
          <w:lang w:eastAsia="lt-LT"/>
        </w:rPr>
      </w:pPr>
    </w:p>
    <w:p w14:paraId="6E0E1D3E" w14:textId="77777777" w:rsidR="0000300E" w:rsidRDefault="001346D0">
      <w:pPr>
        <w:widowControl w:val="0"/>
        <w:jc w:val="center"/>
        <w:rPr>
          <w:b/>
          <w:szCs w:val="24"/>
          <w:lang w:eastAsia="lt-LT"/>
        </w:rPr>
      </w:pPr>
      <w:r>
        <w:rPr>
          <w:b/>
          <w:szCs w:val="24"/>
          <w:lang w:eastAsia="lt-LT"/>
        </w:rPr>
        <w:t>I SKYRIUS</w:t>
      </w:r>
    </w:p>
    <w:p w14:paraId="2E84B7B4" w14:textId="77777777" w:rsidR="0000300E" w:rsidRDefault="001346D0">
      <w:pPr>
        <w:widowControl w:val="0"/>
        <w:jc w:val="center"/>
        <w:rPr>
          <w:b/>
          <w:szCs w:val="24"/>
          <w:lang w:eastAsia="lt-LT"/>
        </w:rPr>
      </w:pPr>
      <w:r>
        <w:rPr>
          <w:b/>
          <w:szCs w:val="24"/>
          <w:lang w:eastAsia="lt-LT"/>
        </w:rPr>
        <w:t>BENDROSIOS NUOSTATOS</w:t>
      </w:r>
    </w:p>
    <w:p w14:paraId="348848B0" w14:textId="77777777" w:rsidR="0000300E" w:rsidRDefault="0000300E">
      <w:pPr>
        <w:widowControl w:val="0"/>
        <w:ind w:firstLine="567"/>
        <w:jc w:val="both"/>
        <w:rPr>
          <w:szCs w:val="24"/>
          <w:lang w:eastAsia="lt-LT"/>
        </w:rPr>
      </w:pPr>
    </w:p>
    <w:p w14:paraId="6B5948AC"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1.</w:t>
      </w:r>
      <w:r>
        <w:rPr>
          <w:szCs w:val="24"/>
        </w:rPr>
        <w:tab/>
      </w:r>
      <w:r>
        <w:rPr>
          <w:lang w:eastAsia="lt-LT"/>
        </w:rPr>
        <w:t xml:space="preserve">Strateginio valdymo sistemoje naudojamų pažangos ir tęstinės veiklos stebėsenos rodiklių nustatymo ir skaičiavimo gairėse </w:t>
      </w:r>
      <w:r>
        <w:rPr>
          <w:szCs w:val="24"/>
          <w:lang w:eastAsia="lt-LT"/>
        </w:rPr>
        <w:t>(toliau – Gairės) nustatomos strateginio valdymo sistemos planavimo dokumentuose naudojamų pažangos ir tęstinės veiklos stebėsenos rodiklių – poveikio, rezultato, produkto ir veiklos efektyvumo (toliau – stebėsenos rodikliai) – nustatymo gairės ir stebėsenos rodiklių reikšmių skaičiavimo gairės.</w:t>
      </w:r>
    </w:p>
    <w:p w14:paraId="5B45EC4A"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w:t>
      </w:r>
      <w:r>
        <w:rPr>
          <w:szCs w:val="24"/>
        </w:rPr>
        <w:tab/>
      </w:r>
      <w:r>
        <w:rPr>
          <w:szCs w:val="24"/>
          <w:lang w:eastAsia="lt-LT"/>
        </w:rPr>
        <w:t>Gairėse vartojamos sąvokos suprantamos taip, kaip jos apibrėžtos Lietuvos Respublikos strateginio valdymo įstatyme ir Strateginio valdymo metodikoje, patvirtintoje Lietuvos Respublikos Vyriausybės 2021 m. balandžio 28 d. nutarimu Nr. 292 „Dėl Strateginio valdymo metodikos patvirtinimo“ (toliau – Strateginio valdymo metodika).</w:t>
      </w:r>
    </w:p>
    <w:p w14:paraId="2486ABD3" w14:textId="77777777" w:rsidR="0000300E" w:rsidRDefault="0000300E">
      <w:pPr>
        <w:widowControl w:val="0"/>
        <w:spacing w:line="276" w:lineRule="auto"/>
        <w:jc w:val="center"/>
        <w:rPr>
          <w:szCs w:val="24"/>
          <w:lang w:eastAsia="lt-LT"/>
        </w:rPr>
      </w:pPr>
    </w:p>
    <w:p w14:paraId="5D7A886E" w14:textId="77777777" w:rsidR="0000300E" w:rsidRDefault="001346D0">
      <w:pPr>
        <w:widowControl w:val="0"/>
        <w:jc w:val="center"/>
        <w:rPr>
          <w:b/>
          <w:szCs w:val="24"/>
          <w:lang w:eastAsia="lt-LT"/>
        </w:rPr>
      </w:pPr>
      <w:r>
        <w:rPr>
          <w:b/>
          <w:szCs w:val="24"/>
          <w:lang w:eastAsia="lt-LT"/>
        </w:rPr>
        <w:t>II SKYRIUS</w:t>
      </w:r>
    </w:p>
    <w:p w14:paraId="40D0C871" w14:textId="77777777" w:rsidR="0000300E" w:rsidRDefault="001346D0">
      <w:pPr>
        <w:widowControl w:val="0"/>
        <w:jc w:val="center"/>
        <w:rPr>
          <w:b/>
          <w:szCs w:val="24"/>
          <w:lang w:eastAsia="lt-LT"/>
        </w:rPr>
      </w:pPr>
      <w:r>
        <w:rPr>
          <w:b/>
          <w:szCs w:val="24"/>
          <w:lang w:eastAsia="lt-LT"/>
        </w:rPr>
        <w:t>STEBĖSENOS RODIKLIŲ NUSTATYMO GAIRĖS</w:t>
      </w:r>
    </w:p>
    <w:p w14:paraId="24A660C8" w14:textId="77777777" w:rsidR="0000300E" w:rsidRDefault="0000300E">
      <w:pPr>
        <w:widowControl w:val="0"/>
        <w:spacing w:line="276" w:lineRule="auto"/>
        <w:jc w:val="center"/>
        <w:rPr>
          <w:b/>
          <w:szCs w:val="24"/>
          <w:lang w:eastAsia="lt-LT"/>
        </w:rPr>
      </w:pPr>
    </w:p>
    <w:p w14:paraId="1DDBA84F" w14:textId="77777777" w:rsidR="0000300E" w:rsidRDefault="001346D0">
      <w:pPr>
        <w:widowControl w:val="0"/>
        <w:spacing w:line="276" w:lineRule="auto"/>
        <w:jc w:val="center"/>
        <w:rPr>
          <w:b/>
          <w:szCs w:val="24"/>
          <w:lang w:eastAsia="lt-LT"/>
        </w:rPr>
      </w:pPr>
      <w:r>
        <w:rPr>
          <w:b/>
          <w:szCs w:val="24"/>
          <w:lang w:eastAsia="lt-LT"/>
        </w:rPr>
        <w:t>PIRMASIS SKIRSNIS</w:t>
      </w:r>
    </w:p>
    <w:p w14:paraId="0ED49566" w14:textId="77777777" w:rsidR="0000300E" w:rsidRDefault="001346D0">
      <w:pPr>
        <w:widowControl w:val="0"/>
        <w:spacing w:line="276" w:lineRule="auto"/>
        <w:jc w:val="center"/>
        <w:rPr>
          <w:b/>
          <w:szCs w:val="24"/>
          <w:lang w:eastAsia="lt-LT"/>
        </w:rPr>
      </w:pPr>
      <w:r>
        <w:rPr>
          <w:b/>
          <w:szCs w:val="24"/>
          <w:lang w:eastAsia="lt-LT"/>
        </w:rPr>
        <w:t>BENDROSIOS STEBĖSENOS RODIKLIŲ NUSTATYMO NUOSTATOS</w:t>
      </w:r>
    </w:p>
    <w:p w14:paraId="0C743476" w14:textId="77777777" w:rsidR="0000300E" w:rsidRDefault="0000300E">
      <w:pPr>
        <w:widowControl w:val="0"/>
        <w:spacing w:line="276" w:lineRule="auto"/>
        <w:jc w:val="center"/>
        <w:rPr>
          <w:b/>
          <w:szCs w:val="24"/>
          <w:lang w:eastAsia="lt-LT"/>
        </w:rPr>
      </w:pPr>
    </w:p>
    <w:p w14:paraId="610D5481"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3.</w:t>
      </w:r>
      <w:r>
        <w:rPr>
          <w:bCs/>
          <w:szCs w:val="24"/>
        </w:rPr>
        <w:tab/>
      </w:r>
      <w:r>
        <w:rPr>
          <w:bCs/>
          <w:szCs w:val="24"/>
          <w:lang w:eastAsia="lt-LT"/>
        </w:rPr>
        <w:t>Planavimo dokumentuose nustatomų stebėsenos rodiklių tipai:</w:t>
      </w:r>
    </w:p>
    <w:p w14:paraId="576FB732"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3.1.</w:t>
      </w:r>
      <w:r>
        <w:rPr>
          <w:bCs/>
          <w:szCs w:val="24"/>
        </w:rPr>
        <w:tab/>
      </w:r>
      <w:r>
        <w:rPr>
          <w:szCs w:val="24"/>
          <w:lang w:eastAsia="lt-LT"/>
        </w:rPr>
        <w:t xml:space="preserve">Poveikio rodikliu </w:t>
      </w:r>
      <w:r>
        <w:rPr>
          <w:bCs/>
          <w:szCs w:val="24"/>
          <w:lang w:eastAsia="lt-LT"/>
        </w:rPr>
        <w:t>parodomas esamos būklės pokytis</w:t>
      </w:r>
      <w:r>
        <w:rPr>
          <w:szCs w:val="24"/>
          <w:lang w:eastAsia="lt-LT"/>
        </w:rPr>
        <w:t xml:space="preserve">, </w:t>
      </w:r>
      <w:r>
        <w:rPr>
          <w:bCs/>
          <w:szCs w:val="24"/>
          <w:lang w:eastAsia="lt-LT"/>
        </w:rPr>
        <w:t>kurio siekiama įgyvendinant</w:t>
      </w:r>
      <w:r>
        <w:rPr>
          <w:szCs w:val="24"/>
          <w:lang w:eastAsia="lt-LT"/>
        </w:rPr>
        <w:t xml:space="preserve"> valstybės vystymosi kryptį, strateginį tikslą, pažangos uždavinį, veiklos tikslą arba tęstinės veiklos uždavinį. </w:t>
      </w:r>
      <w:r>
        <w:rPr>
          <w:bCs/>
          <w:szCs w:val="24"/>
          <w:lang w:eastAsia="lt-LT"/>
        </w:rPr>
        <w:t xml:space="preserve">Poveikio rodiklis padeda įvertinti vykdomų intervencijų veiksmingumą valstybės veiklos srityse ir turėtų </w:t>
      </w:r>
      <w:r>
        <w:rPr>
          <w:szCs w:val="24"/>
          <w:lang w:eastAsia="lt-LT"/>
        </w:rPr>
        <w:t>atskleisti naudą, kurią gauna visuomenė ar jos grupė</w:t>
      </w:r>
      <w:r>
        <w:rPr>
          <w:bCs/>
          <w:szCs w:val="24"/>
          <w:lang w:eastAsia="lt-LT"/>
        </w:rPr>
        <w:t xml:space="preserve">. Poveikio rodiklis turėtų padėti nustatyti, </w:t>
      </w:r>
      <w:r>
        <w:rPr>
          <w:bCs/>
          <w:iCs/>
          <w:szCs w:val="24"/>
          <w:lang w:eastAsia="lt-LT"/>
        </w:rPr>
        <w:t>kodėl</w:t>
      </w:r>
      <w:r>
        <w:rPr>
          <w:bCs/>
          <w:szCs w:val="24"/>
          <w:lang w:eastAsia="lt-LT"/>
        </w:rPr>
        <w:t xml:space="preserve"> ir </w:t>
      </w:r>
      <w:r>
        <w:rPr>
          <w:bCs/>
          <w:iCs/>
          <w:szCs w:val="24"/>
          <w:lang w:eastAsia="lt-LT"/>
        </w:rPr>
        <w:t>koks</w:t>
      </w:r>
      <w:r>
        <w:rPr>
          <w:bCs/>
          <w:szCs w:val="24"/>
          <w:lang w:eastAsia="lt-LT"/>
        </w:rPr>
        <w:t xml:space="preserve"> esamos būklės pokytis yra reikalingas, o pokyčio nauda turėtų būti suprantama plačiajai visuomenei. Dažniausiai poveikio rodiklio reikšmės kaitą lemia ne tik planavimo dokumentuose suplanuotos intervencijos ir jų rezultatai, bet ir išoriniai veiksniai.</w:t>
      </w:r>
    </w:p>
    <w:p w14:paraId="73D3ED4D"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3.2.</w:t>
      </w:r>
      <w:r>
        <w:rPr>
          <w:bCs/>
          <w:szCs w:val="24"/>
        </w:rPr>
        <w:tab/>
      </w:r>
      <w:r>
        <w:rPr>
          <w:szCs w:val="24"/>
          <w:lang w:eastAsia="lt-LT"/>
        </w:rPr>
        <w:t xml:space="preserve">Rezultato </w:t>
      </w:r>
      <w:r>
        <w:rPr>
          <w:bCs/>
          <w:szCs w:val="24"/>
          <w:lang w:eastAsia="lt-LT"/>
        </w:rPr>
        <w:t xml:space="preserve">rodikliu parodoma įgyvendinant pažangos priemonę, tęstinės veiklos priemonę arba projektą sukurta nauda </w:t>
      </w:r>
      <w:r>
        <w:rPr>
          <w:szCs w:val="24"/>
          <w:lang w:eastAsia="lt-LT"/>
        </w:rPr>
        <w:t>tikslinei grupei, institucijai, sektoriui ar teritorijos plėtrai ir pan.</w:t>
      </w:r>
      <w:r>
        <w:rPr>
          <w:bCs/>
          <w:szCs w:val="24"/>
          <w:lang w:eastAsia="lt-LT"/>
        </w:rPr>
        <w:t xml:space="preserve">, sukurtų produktų panaudojimo mastas ir (arba) kokybės pagerėjimas. Rezultato rodiklis turėtų padėti nustatyti, </w:t>
      </w:r>
      <w:r>
        <w:rPr>
          <w:bCs/>
          <w:iCs/>
          <w:szCs w:val="24"/>
          <w:lang w:eastAsia="lt-LT"/>
        </w:rPr>
        <w:t>kas</w:t>
      </w:r>
      <w:r>
        <w:rPr>
          <w:bCs/>
          <w:szCs w:val="24"/>
          <w:lang w:eastAsia="lt-LT"/>
        </w:rPr>
        <w:t xml:space="preserve"> valstybės veiklos srityje bus (yra) įvykdyta, siekiant tam tikro laukiamo pokyčio. Faktinė rezultato rodiklio reikšmė tiesiogiai priklauso nuo pažangos priemonių, tęstinės veiklos priemonių ir (arba) projektų įgyvendinimo.</w:t>
      </w:r>
    </w:p>
    <w:p w14:paraId="244391A5"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3.3.</w:t>
      </w:r>
      <w:r>
        <w:rPr>
          <w:bCs/>
          <w:szCs w:val="24"/>
        </w:rPr>
        <w:tab/>
      </w:r>
      <w:r>
        <w:rPr>
          <w:szCs w:val="24"/>
          <w:lang w:eastAsia="lt-LT"/>
        </w:rPr>
        <w:t>Produkto rodikliu parodomi</w:t>
      </w:r>
      <w:r>
        <w:rPr>
          <w:bCs/>
          <w:szCs w:val="24"/>
          <w:lang w:eastAsia="lt-LT"/>
        </w:rPr>
        <w:t xml:space="preserve"> įgyvendinant tęstinės veiklos priemonę, projektą arba jų dalis (kiekis, mastas ir pan.) sukurti produktai. Produkto rodiklis padeda įvertinti, kokiu intensyvumu siekiama rezultato, tačiau jis savaime neparodo, ar veikla vykdoma efektyviai, ir neatskleidžia, ar vykdoma veikla bus prisidėta prie laukiamo poveikio valstybės veiklos srityje. Faktinės produkto rodiklio reikšmės pasiekimas priklauso tik nuo pažangos arba tęstinės veiklos priemonių ar projektų </w:t>
      </w:r>
      <w:r>
        <w:rPr>
          <w:bCs/>
          <w:szCs w:val="24"/>
          <w:lang w:eastAsia="lt-LT"/>
        </w:rPr>
        <w:lastRenderedPageBreak/>
        <w:t xml:space="preserve">įgyvendinimo. Siektina produkto rodiklio reikšmė turi būti didesnė už 0. Išimtiniais atvejais produkto rodiklis nacionalinių plėtros programų (toliau </w:t>
      </w:r>
      <w:r>
        <w:rPr>
          <w:bCs/>
          <w:szCs w:val="24"/>
          <w:lang w:val="en-US" w:eastAsia="lt-LT"/>
        </w:rPr>
        <w:t xml:space="preserve">– </w:t>
      </w:r>
      <w:r>
        <w:rPr>
          <w:bCs/>
          <w:szCs w:val="24"/>
          <w:lang w:eastAsia="lt-LT"/>
        </w:rPr>
        <w:t>nacionalinės PP) pažangos priemonių aprašuose (toliau – pažangos priemonių aprašai) gali būti nustatomas ir pažangos priemonėms, jeigu produkto rodikliai numatyti finansavimo šaltinį reglamentuojančiuose teisės aktuose ir (arba) yra būtini siekiant projektų lygiu nustatyti įsipareigojimus projektų vykdytojams sukurti konkrečius produktus, bei metiniuose veiklos planuose gali būti nustatomas tęstinės veiklos priemonėms, kai siekiama įvertinti intervencijos apimtį.</w:t>
      </w:r>
    </w:p>
    <w:p w14:paraId="4F37255B"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3.4.</w:t>
      </w:r>
      <w:r>
        <w:rPr>
          <w:bCs/>
          <w:szCs w:val="24"/>
        </w:rPr>
        <w:tab/>
      </w:r>
      <w:r>
        <w:rPr>
          <w:bCs/>
          <w:szCs w:val="24"/>
          <w:lang w:eastAsia="lt-LT"/>
        </w:rPr>
        <w:t xml:space="preserve">Veiklos efektyvumo rodikliu parodoma, kaip efektyviai atliekamos strateginio valdymo sistemos dalyvio funkcijos. </w:t>
      </w:r>
      <w:r>
        <w:rPr>
          <w:lang w:eastAsia="lt-LT"/>
        </w:rPr>
        <w:t xml:space="preserve">Veiklos efektyvumo rodiklis gali padėti įvertinti, kaip efektyviai panaudojami ištekliai sukuriant produktus ar siekiant rezultatų, ir (arba) atskleisti kitą svarbią informaciją apie išteklių, reikalingų funkcijai atlikti, būklę ir savybes. </w:t>
      </w:r>
      <w:r>
        <w:rPr>
          <w:bCs/>
          <w:szCs w:val="24"/>
          <w:lang w:eastAsia="lt-LT"/>
        </w:rPr>
        <w:t>Veiklos efektyvumo rodikliai dažniausiai nustatomi tokioms tęstinės veiklos priemonėms, pagal kurias planuojami ištekliai, reikalingi sklandžiai įstaigos veiklai užtikrinti.</w:t>
      </w:r>
    </w:p>
    <w:p w14:paraId="11A0F9AA"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4.</w:t>
      </w:r>
      <w:r>
        <w:rPr>
          <w:bCs/>
          <w:szCs w:val="24"/>
        </w:rPr>
        <w:tab/>
      </w:r>
      <w:r>
        <w:rPr>
          <w:szCs w:val="24"/>
          <w:lang w:eastAsia="lt-LT"/>
        </w:rPr>
        <w:t>Pažangos ir tęstinės veiklos įgyvendinimui stebėti naudojami stebėsenos rodikliai: poveikio rodiklis, rezultato rodiklis ir produkto rodiklis. Tęstinės veiklos įgyvendinimui stebėti taip pat gali būti naudojamas stebėsenos rodiklis – veiklos efektyvumo rodiklis. Stebėsenos rodiklių pavyzdžiai pateikiami Gairių 1 priede.</w:t>
      </w:r>
    </w:p>
    <w:p w14:paraId="6796ADEC"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5.</w:t>
      </w:r>
      <w:r>
        <w:rPr>
          <w:bCs/>
          <w:szCs w:val="24"/>
        </w:rPr>
        <w:tab/>
      </w:r>
      <w:r>
        <w:rPr>
          <w:szCs w:val="24"/>
          <w:lang w:eastAsia="lt-LT"/>
        </w:rPr>
        <w:t xml:space="preserve">Stebėsenos rodiklių kodavimas ir žymėjimas nustatytas </w:t>
      </w:r>
      <w:r>
        <w:rPr>
          <w:bCs/>
          <w:szCs w:val="24"/>
          <w:lang w:eastAsia="lt-LT"/>
        </w:rPr>
        <w:t>Strateginio valdymo metodikoje. Prireikus pažangos priemonių aprašuose ir (arba) metiniuose veiklos planuose nustatyti pažangos arba tęstinės veiklos priemonių produkto rodiklius, jų kodai nustatomi vadovaujantis Strateginio valdymo metodikos 13 priede nustatyta pažangos arba tęstinės veiklos priemonės kodo struktūra ir žymimi raide „P“.</w:t>
      </w:r>
    </w:p>
    <w:p w14:paraId="1A9B154C"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6.</w:t>
      </w:r>
      <w:r>
        <w:rPr>
          <w:bCs/>
          <w:szCs w:val="24"/>
        </w:rPr>
        <w:tab/>
      </w:r>
      <w:r>
        <w:rPr>
          <w:bCs/>
          <w:szCs w:val="24"/>
          <w:lang w:eastAsia="lt-LT"/>
        </w:rPr>
        <w:t>Stebėsenos rodikliams, nustatytiems nacionaliniame pažangos plane (toliau – NPP), nacionalinėse PP, pažangos priemonių aprašuose, regioninių pažangos priemonių finansavimo gairėse, strateginiuose veiklos planuose (toliau – SVP), prireikus ir kituose planavimo dokumentuose, rengiamos stebėsenos rodiklių aprašymo kortelės pagal Gairių 2 priede pateiktą formą (stebėsenos rodiklio aprašymo kortelės pavyzdžiai pateikti Gairių 3 priede). Stebėsenos rodiklių aprašymo kortelės rengiamos Strateginio valdymo metodikoje nustatytais terminais arba per kitą laikotarpį, jeigu tai nustatyta atitinkamus finansavimo šaltinius reglamentuojančiuose teisės aktuose. Stebėsenos rodiklių aprašymo kortelės rengiamos visiems poveikio, rezultato, veiklos efektyvumo rodikliams ir tiems produkto rodikliams, kurie nustatomi pažangos priemonių aprašuose.</w:t>
      </w:r>
    </w:p>
    <w:p w14:paraId="4A8CC0ED"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7.</w:t>
      </w:r>
      <w:r>
        <w:rPr>
          <w:bCs/>
          <w:szCs w:val="24"/>
        </w:rPr>
        <w:tab/>
      </w:r>
      <w:r>
        <w:rPr>
          <w:bCs/>
          <w:szCs w:val="24"/>
          <w:lang w:eastAsia="lt-LT"/>
        </w:rPr>
        <w:t>Pažangos ir tęstinės veiklos įgyvendinimui stebėti naudojami stebėsenos rodikliai gali būti kiekybiniai ir kokybiniai:</w:t>
      </w:r>
    </w:p>
    <w:p w14:paraId="14D22668"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7.1.</w:t>
      </w:r>
      <w:r>
        <w:rPr>
          <w:bCs/>
          <w:szCs w:val="24"/>
        </w:rPr>
        <w:tab/>
      </w:r>
      <w:r>
        <w:rPr>
          <w:color w:val="000000"/>
          <w:szCs w:val="24"/>
          <w:lang w:eastAsia="lt-LT"/>
        </w:rPr>
        <w:t xml:space="preserve">Kiekybiniais stebėsenos rodikliais matuojama tai, kas gali būti suskaičiuojama, šie stebėsenos rodikliai sudaromi remiantis kiekybine informacija – skaičiais išreikštais statistikos ar stebėsenos duomenimis. Šiais stebėsenos rodikliais parodomi ištekliai (finansiniai, žmogiškieji, laiko ir kiti) arba kiekybinė galutinio arba tarpinio produkto, rezultato ar poveikio apimtis. </w:t>
      </w:r>
    </w:p>
    <w:p w14:paraId="5D18233E"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7.2.</w:t>
      </w:r>
      <w:r>
        <w:rPr>
          <w:bCs/>
          <w:szCs w:val="24"/>
        </w:rPr>
        <w:tab/>
      </w:r>
      <w:r>
        <w:rPr>
          <w:color w:val="000000"/>
          <w:szCs w:val="24"/>
          <w:lang w:eastAsia="lt-LT"/>
        </w:rPr>
        <w:t>Kokybiniais stebėsenos rodikliais</w:t>
      </w:r>
      <w:r>
        <w:rPr>
          <w:i/>
          <w:iCs/>
          <w:color w:val="000000"/>
          <w:szCs w:val="24"/>
          <w:lang w:eastAsia="lt-LT"/>
        </w:rPr>
        <w:t> </w:t>
      </w:r>
      <w:r>
        <w:rPr>
          <w:color w:val="000000"/>
          <w:szCs w:val="24"/>
          <w:lang w:eastAsia="lt-LT"/>
        </w:rPr>
        <w:t>parodomos įstaigos ar sistemos veiklos kokybinės charakteristikos – veiklos procesų vykdymas ir rezultatų pasiekimas laiku, atitiktis vartotojų ar visuomenės poreikiams, standartams ir panašiai. Nors kokybinių stebėsenos rodiklių reikšmės gali būti išreiškiamos ir kiekybiškai, nuo kiekybinių stebėsenos rodiklių juos skiria tai, kad jie sudaromi remiantis tam tikru kokybiniu vertinimu, kuris atliekamas naudojant apklausų, tyrimų duomenis, apžvalgas, ekspertų ar specialių grupinių diskusijų medžiagą ir kitą informaciją, kuri dažnai atskleidžia tam tikros suinteresuotos grupės nuomonę. Taip pat kokybinių stebėsenos rodiklių reikšmės gali būti išreikštos žodiniu įvertinimu arba aprašomuoju būdu („taip“, „ne“, „labai gerai“, „patenkinamai“ ir t. t.).</w:t>
      </w:r>
    </w:p>
    <w:p w14:paraId="020CFBF6"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lastRenderedPageBreak/>
        <w:t>8.</w:t>
      </w:r>
      <w:r>
        <w:rPr>
          <w:bCs/>
          <w:szCs w:val="24"/>
        </w:rPr>
        <w:tab/>
      </w:r>
      <w:r>
        <w:rPr>
          <w:bCs/>
          <w:szCs w:val="24"/>
          <w:lang w:eastAsia="lt-LT"/>
        </w:rPr>
        <w:t>Poveikio, rezultato ir veiklos efektyvumo rodikliai gali būti kiekybiniai ir kokybiniai, produkto rodikliai – tik kiekybiniai.</w:t>
      </w:r>
    </w:p>
    <w:p w14:paraId="472AB833"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9.</w:t>
      </w:r>
      <w:r>
        <w:rPr>
          <w:bCs/>
          <w:szCs w:val="24"/>
        </w:rPr>
        <w:tab/>
      </w:r>
      <w:r>
        <w:rPr>
          <w:bCs/>
          <w:szCs w:val="24"/>
          <w:lang w:eastAsia="lt-LT"/>
        </w:rPr>
        <w:t xml:space="preserve">Nustatant stebėsenos rodiklius vadovaujamasi </w:t>
      </w:r>
      <w:r>
        <w:rPr>
          <w:szCs w:val="24"/>
          <w:lang w:eastAsia="lt-LT"/>
        </w:rPr>
        <w:t>šiais principais:</w:t>
      </w:r>
    </w:p>
    <w:p w14:paraId="4CE96055"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9.1.</w:t>
      </w:r>
      <w:r>
        <w:rPr>
          <w:color w:val="000000"/>
          <w:szCs w:val="24"/>
          <w:lang w:eastAsia="lt-LT"/>
        </w:rPr>
        <w:tab/>
        <w:t>Specifiškumas – stebėsenos rodikliu galima įvertinti įstaigos konkrečių tikslų pasiekimą ir uždavinių įgyvendinimą ir matuoti tai, ko siekiama finansuojant konkrečią priemonę arba projektą (veiklos efektyvumo rodikliu galima įvertinti konkrečiam įstaigos sukurtam ar gautam produkto ar rezultato vienetui panaudotų išteklių kiekį). Stebėsenos rodiklis laikomas specifišku tada, kai jis atspindi konkretaus tikslo, uždavinio, priemonės arba projekto specifiką ir pasiekus visus suplanuotus tikslus, įvykdžius visus uždavinius, įgyvendinus visas priemones ar projektus keičiasi stebėsenos rodiklio reikšmė bei, pasitelkiant socialinių tyrimų arba kitus metodus (kai tai reikalinga), galima įrodyti, kad stebėsenos rodiklio reikšmės kaitą bent iš dalies lemia įgyvendintos intervencijos.</w:t>
      </w:r>
    </w:p>
    <w:p w14:paraId="30218BA0"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9.2.</w:t>
      </w:r>
      <w:r>
        <w:rPr>
          <w:color w:val="000000"/>
          <w:szCs w:val="24"/>
          <w:lang w:eastAsia="lt-LT"/>
        </w:rPr>
        <w:tab/>
        <w:t>Priežastingumas – skirtingų lygmenų stebėsenos rodikliai siejasi loginiais ryšiais – poveikio rodiklių pasiekimas priklauso nuo rezultato rodiklių pasiekimo, o pastarųjų – nuo produkto rodiklių pasiekimo. Priežastingumo principą rodikliai atitinka tada, kai pasiekus siektiną produkto rodiklio reikšmę keičiasi susijusio rezultato rodiklio reikšmė, o pasiekus siektiną rezultato rodiklio reikšmę keičiasi susijusio poveikio rodiklio reikšmė ir, pasitelkiant socialinių mokslų tyrimo arba kitus metodus (kai tai reikalinga), galima įrodyti, kad atitinkamo lygmens stebėsenos rodiklio reikšmės kaitą bent iš dalies lemia susijusio žemesniojo lygmens stebėsenos rodiklio siektinos reikšmės pasiekimas. Veiklos efektyvumo rodikliams priežastingumo principas netaikomas.</w:t>
      </w:r>
    </w:p>
    <w:p w14:paraId="11F63E70"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9.3.</w:t>
      </w:r>
      <w:r>
        <w:rPr>
          <w:color w:val="000000"/>
          <w:szCs w:val="24"/>
          <w:lang w:eastAsia="lt-LT"/>
        </w:rPr>
        <w:tab/>
        <w:t>Išmatuojamumas – stebėsenos rodiklių reikšmės yra pamatuojamos ir apskaičiuojamos, jų pasiekimo momentas yra vienareikšmiškai nustatytas. Stebėsenos rodiklis laikomas išmatuojamu, kai jo pradinė (kai ji nustatoma) ir siektinos reikšmės gali būti išreikštos skaitine išraiška ir galima aiškiai įvardyti, kokias sąlygas įvykdžius stebėsenos rodiklio siektina reikšmė bus laikoma pasiekta. Aprašomuoju būdu išreikštam (žodžiais įvertintam) stebėsenos rodikliui šis principas gali būti netaikomas, išskyrus atvejus, kai nustatyta konkreti tarptautinė ar kita metodika, pagal kurią įvertinama pasiekimo būklė.</w:t>
      </w:r>
    </w:p>
    <w:p w14:paraId="2EC602D7"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9.4.</w:t>
      </w:r>
      <w:r>
        <w:rPr>
          <w:color w:val="000000"/>
          <w:szCs w:val="24"/>
          <w:lang w:eastAsia="lt-LT"/>
        </w:rPr>
        <w:tab/>
        <w:t>Patikimumas – stebėsenos rodiklių apskaičiavimo metodas (būdas) yra vienareikšmiškai nustatytas ir nekintantis visą stebėsenos laikotarpį – kiekvieną kartą apskaičiuojant stebėsenos rodiklio reikšmę vadovaujamasi ta pačia metodika, išskyrus atvejus, kai stebėsenos rodiklio apskaičiavimo metodika gali keistis dėl konkretaus statistinio, sociologinio ar kito tyrimo, kuriuo vadovaujantis apskaičiuojama stebėsenos rodiklio reikšmė, metodikos pasikeitimo. Stebėsenos rodiklis laikomas patikimu, kai jo reikšmei apskaičiuoti naudojami patikimi duomenų šaltiniai, kuriuose duomenys kiekvieną kartą renkami vadovaujantis tais pačiais duomenų rinkimo ir apdorojimo metodais, taikomos duomenų kokybės užtikrinimo procedūros, pateikiami aiškūs ir detalūs naudojamų duomenų rinkimo ir apdorojimo metodų aprašymai.</w:t>
      </w:r>
    </w:p>
    <w:p w14:paraId="7D67B5C3"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9.5.</w:t>
      </w:r>
      <w:r>
        <w:rPr>
          <w:color w:val="000000"/>
          <w:szCs w:val="24"/>
          <w:lang w:eastAsia="lt-LT"/>
        </w:rPr>
        <w:tab/>
        <w:t>Pasiekiamumas – stebėsenos rodiklio planuojamos reikšmės dydis yra realistiškas, pagrįstas, juo siekiama esamos situacijos gerėjimo arba palaikymo. Planuojant stebėsenos rodiklio reikšmę atsižvelgiama į istorinę stebėsenos rodiklio reikšmių kaitą, planuojamų intervencijų finansinę apimtį, įvertinami išoriniai stebėsenos rodiklio reikšmės kaitą lemiantys veiksniai ir galimas jų įtakos dydis.</w:t>
      </w:r>
    </w:p>
    <w:p w14:paraId="0EB4FADF"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t>9.6.</w:t>
      </w:r>
      <w:r>
        <w:rPr>
          <w:color w:val="000000"/>
          <w:szCs w:val="24"/>
          <w:lang w:eastAsia="lt-LT"/>
        </w:rPr>
        <w:tab/>
        <w:t>Periodiškumas – informacija apie stebėsenos rodiklio reikšmės dydį renkama, apdorojama ir pateikiama įstaigos vadovui ir suinteresuotoms įstaigoms nustatytais laiko intervalais, atsižvelgiant į Strateginio valdymo metodikoje nustatytą atsiskaitymo už pažangos ir tęstinę veiklą periodiškumą. Stebėsenos rodiklis laikomas atitinkančiu periodiškumo principą, jeigu yra nustatyti laiko intervalai, kuriais renkama, apdorojama ir pateikiama informacija apie stebėsenos rodiklio reikšmę.</w:t>
      </w:r>
    </w:p>
    <w:p w14:paraId="5008E865" w14:textId="77777777" w:rsidR="0000300E" w:rsidRDefault="001346D0">
      <w:pPr>
        <w:widowControl w:val="0"/>
        <w:tabs>
          <w:tab w:val="left" w:pos="454"/>
          <w:tab w:val="left" w:pos="1134"/>
          <w:tab w:val="left" w:pos="2410"/>
        </w:tabs>
        <w:spacing w:line="276" w:lineRule="auto"/>
        <w:ind w:firstLine="709"/>
        <w:jc w:val="both"/>
        <w:rPr>
          <w:color w:val="000000"/>
          <w:szCs w:val="24"/>
          <w:lang w:eastAsia="lt-LT"/>
        </w:rPr>
      </w:pPr>
      <w:r>
        <w:rPr>
          <w:color w:val="000000"/>
          <w:szCs w:val="24"/>
          <w:lang w:eastAsia="lt-LT"/>
        </w:rPr>
        <w:lastRenderedPageBreak/>
        <w:t>9.7.</w:t>
      </w:r>
      <w:r>
        <w:rPr>
          <w:color w:val="000000"/>
          <w:szCs w:val="24"/>
          <w:lang w:eastAsia="lt-LT"/>
        </w:rPr>
        <w:tab/>
        <w:t>Stabilumas – stebėsenos rodikliai (jų formuluotės, skaičiavimo metodika, duomenų šaltiniai, matavimo vienetai) nekinta visą stebėsenos laikotarpį. Prireikus stebėsenos rodikliai keičiami keičiantis strateginiams ir (arba) veiklos tikslams, pažangos ir (arba) tęstinės veiklos uždaviniams ir priemonėms, taip pat stebėsenos rodikliai gali būti peržiūrimi ir tikslinami, jeigu nebeskelbiami statistiniai duomenys ar kita informacija, kuriais vadovaujantis tokie stebėsenos rodikliai yra apskaičiuojami.</w:t>
      </w:r>
    </w:p>
    <w:p w14:paraId="00C84B0E" w14:textId="77777777" w:rsidR="0000300E" w:rsidRDefault="0000300E">
      <w:pPr>
        <w:widowControl w:val="0"/>
        <w:tabs>
          <w:tab w:val="left" w:pos="454"/>
          <w:tab w:val="left" w:pos="1134"/>
          <w:tab w:val="left" w:pos="2410"/>
        </w:tabs>
        <w:ind w:left="709"/>
        <w:jc w:val="both"/>
        <w:rPr>
          <w:color w:val="000000"/>
          <w:szCs w:val="24"/>
          <w:lang w:eastAsia="lt-LT"/>
        </w:rPr>
      </w:pPr>
    </w:p>
    <w:p w14:paraId="1EF3FBD4" w14:textId="77777777" w:rsidR="0000300E" w:rsidRDefault="001346D0">
      <w:pPr>
        <w:widowControl w:val="0"/>
        <w:jc w:val="center"/>
        <w:rPr>
          <w:b/>
          <w:szCs w:val="24"/>
          <w:lang w:eastAsia="lt-LT"/>
        </w:rPr>
      </w:pPr>
      <w:r>
        <w:rPr>
          <w:b/>
          <w:szCs w:val="24"/>
          <w:lang w:eastAsia="lt-LT"/>
        </w:rPr>
        <w:t>ANTRASIS SKIRSNIS</w:t>
      </w:r>
    </w:p>
    <w:p w14:paraId="1110C026" w14:textId="77777777" w:rsidR="0000300E" w:rsidRDefault="001346D0">
      <w:pPr>
        <w:widowControl w:val="0"/>
        <w:jc w:val="center"/>
        <w:rPr>
          <w:b/>
          <w:szCs w:val="24"/>
          <w:lang w:eastAsia="lt-LT"/>
        </w:rPr>
      </w:pPr>
      <w:r>
        <w:rPr>
          <w:b/>
          <w:szCs w:val="24"/>
          <w:lang w:eastAsia="lt-LT"/>
        </w:rPr>
        <w:t>PAŽANGOS VEIKLOS STEBĖSENOS RODIKLIAI</w:t>
      </w:r>
    </w:p>
    <w:p w14:paraId="4AA81F66" w14:textId="77777777" w:rsidR="0000300E" w:rsidRDefault="0000300E">
      <w:pPr>
        <w:widowControl w:val="0"/>
        <w:ind w:left="360"/>
        <w:jc w:val="center"/>
        <w:rPr>
          <w:b/>
          <w:szCs w:val="24"/>
          <w:u w:val="single"/>
          <w:lang w:eastAsia="lt-LT"/>
        </w:rPr>
      </w:pPr>
    </w:p>
    <w:p w14:paraId="2EC966FB"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10.</w:t>
      </w:r>
      <w:r>
        <w:rPr>
          <w:bCs/>
          <w:szCs w:val="24"/>
        </w:rPr>
        <w:tab/>
      </w:r>
      <w:r>
        <w:rPr>
          <w:bCs/>
          <w:szCs w:val="24"/>
          <w:lang w:eastAsia="lt-LT"/>
        </w:rPr>
        <w:t>Pažangos veiklos įgyvendinimui stebėti naudojami stebėsenos rodikliai, kurie, vadovaujantis Strateginio valdymo įstatymu ir Strateginio valdymo metodika, nustatomi rengiant Valstybės pažangos strategiją, NPP, nacionalines PP, pažangos priemonių aprašus, regioninių pažangos priemonių finansavimo gaires ir projektų finansavimo sąlygų aprašus. NPP, nacionalinėse PP, jas įgyvendinančių pažangos priemonių aprašuose ir regioninių pažangos priemonių finansavimo gairėse nustatyti stebėsenos rodikliai kartu su atitinkamais pažangos uždaviniais, patvirtintomis pažangos priemonėmis ir pažangos lėšomis perkeliami į SVP, išskyrus produkto rodiklius. Produkto rodikliai gali būti nustatomi metiniuose veiklos planuose.</w:t>
      </w:r>
    </w:p>
    <w:p w14:paraId="7F8081F2"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11.</w:t>
      </w:r>
      <w:r>
        <w:rPr>
          <w:bCs/>
          <w:szCs w:val="24"/>
        </w:rPr>
        <w:tab/>
      </w:r>
      <w:r>
        <w:rPr>
          <w:bCs/>
          <w:szCs w:val="24"/>
          <w:lang w:eastAsia="lt-LT"/>
        </w:rPr>
        <w:t>Pažangos projektų ir pažangos priemonių (jeigu tai numatyta atitinkamą finansavimo šaltinį reglamentuojančiuose teisės aktuose) įgyvendinimui stebėti nustatytais produkto rodikliais matuojami svarbiausi produktai, kurių reikia siekiant pažangos priemonių įgyvendinimui stebėti nustatytų rezultato rodiklių siektinų reikšmių. Pažangos priemonių įgyvendinimui stebėti nustatytais rezultato rodikliais matuojami svarbiausi veiksniai, kurie daro įtaką siekiant pažangos uždavinių, strateginių tikslų įgyvendinimui stebėti nustatytų poveikio rodiklių siektinų reikšmių. Strateginių tikslų ir pažangos uždavinių įgyvendinimui stebėti nustatytais poveikio rodikliais rodomas svarbiausias poveikis, kuris daro įtaką siekiant valstybės vystymosi krypčių įgyvendinimui stebėti nustatytų poveikio rodiklių siektinų reikšmių. Pažangos veiklos įgyvendinimui stebėti naudojami stebėsenos rodikliai, susiję loginiais ryšiais, kaip pavaizduota 1 paveiksle.</w:t>
      </w:r>
    </w:p>
    <w:p w14:paraId="00062E28" w14:textId="77777777" w:rsidR="0000300E" w:rsidRDefault="0000300E">
      <w:pPr>
        <w:widowControl w:val="0"/>
        <w:tabs>
          <w:tab w:val="left" w:pos="454"/>
          <w:tab w:val="left" w:pos="1134"/>
          <w:tab w:val="left" w:pos="2410"/>
        </w:tabs>
        <w:spacing w:line="276" w:lineRule="auto"/>
        <w:ind w:left="709"/>
        <w:jc w:val="both"/>
        <w:rPr>
          <w:bCs/>
          <w:szCs w:val="24"/>
        </w:rPr>
      </w:pPr>
    </w:p>
    <w:p w14:paraId="08257725" w14:textId="77777777" w:rsidR="0000300E" w:rsidRDefault="001346D0">
      <w:pPr>
        <w:widowControl w:val="0"/>
        <w:tabs>
          <w:tab w:val="left" w:pos="454"/>
          <w:tab w:val="left" w:pos="1134"/>
          <w:tab w:val="left" w:pos="2410"/>
        </w:tabs>
        <w:spacing w:line="276" w:lineRule="auto"/>
        <w:ind w:left="709"/>
        <w:jc w:val="both"/>
        <w:rPr>
          <w:bCs/>
          <w:szCs w:val="24"/>
        </w:rPr>
      </w:pPr>
      <w:r>
        <w:rPr>
          <w:b/>
          <w:bCs/>
          <w:szCs w:val="24"/>
        </w:rPr>
        <w:t>1 pav.</w:t>
      </w:r>
      <w:r>
        <w:rPr>
          <w:bCs/>
          <w:szCs w:val="24"/>
        </w:rPr>
        <w:t xml:space="preserve"> Pažangos veiklos stebėsenos rodikliai</w:t>
      </w:r>
    </w:p>
    <w:p w14:paraId="20588C47" w14:textId="77777777" w:rsidR="0000300E" w:rsidRDefault="001346D0">
      <w:pPr>
        <w:widowControl w:val="0"/>
        <w:tabs>
          <w:tab w:val="left" w:pos="454"/>
          <w:tab w:val="left" w:pos="1134"/>
          <w:tab w:val="left" w:pos="2410"/>
        </w:tabs>
        <w:spacing w:line="276" w:lineRule="auto"/>
        <w:jc w:val="both"/>
        <w:rPr>
          <w:bCs/>
          <w:szCs w:val="24"/>
        </w:rPr>
      </w:pPr>
      <w:r>
        <w:rPr>
          <w:noProof/>
          <w:szCs w:val="24"/>
          <w:lang w:eastAsia="lt-LT"/>
        </w:rPr>
        <w:drawing>
          <wp:inline distT="0" distB="0" distL="0" distR="0" wp14:anchorId="4887041B" wp14:editId="7EB56602">
            <wp:extent cx="6115050" cy="254508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0A4C05" w14:textId="77777777" w:rsidR="0000300E" w:rsidRDefault="001346D0">
      <w:pPr>
        <w:keepNext/>
        <w:widowControl w:val="0"/>
        <w:jc w:val="center"/>
        <w:rPr>
          <w:b/>
          <w:szCs w:val="24"/>
          <w:lang w:eastAsia="lt-LT"/>
        </w:rPr>
      </w:pPr>
      <w:r>
        <w:rPr>
          <w:b/>
          <w:szCs w:val="24"/>
          <w:lang w:eastAsia="lt-LT"/>
        </w:rPr>
        <w:t>TREČIASIS SKIRSNIS</w:t>
      </w:r>
    </w:p>
    <w:p w14:paraId="2612FD03" w14:textId="77777777" w:rsidR="0000300E" w:rsidRDefault="001346D0">
      <w:pPr>
        <w:keepNext/>
        <w:widowControl w:val="0"/>
        <w:jc w:val="center"/>
        <w:rPr>
          <w:b/>
          <w:szCs w:val="24"/>
        </w:rPr>
      </w:pPr>
      <w:r>
        <w:rPr>
          <w:b/>
          <w:szCs w:val="24"/>
        </w:rPr>
        <w:t>NPP HORIZONTALIŲJŲ PRINCIPŲ ĮGYVENDINIMO STEBĖSENOS RODIKLIAI</w:t>
      </w:r>
    </w:p>
    <w:p w14:paraId="4181217A" w14:textId="77777777" w:rsidR="0000300E" w:rsidRDefault="0000300E">
      <w:pPr>
        <w:keepNext/>
        <w:widowControl w:val="0"/>
        <w:tabs>
          <w:tab w:val="left" w:pos="454"/>
          <w:tab w:val="left" w:pos="1134"/>
          <w:tab w:val="left" w:pos="2410"/>
        </w:tabs>
        <w:spacing w:line="276" w:lineRule="auto"/>
        <w:ind w:left="709"/>
        <w:jc w:val="both"/>
        <w:rPr>
          <w:bCs/>
          <w:szCs w:val="24"/>
        </w:rPr>
      </w:pPr>
    </w:p>
    <w:p w14:paraId="11EE0E14"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12.</w:t>
      </w:r>
      <w:r>
        <w:rPr>
          <w:bCs/>
          <w:szCs w:val="24"/>
        </w:rPr>
        <w:tab/>
      </w:r>
      <w:r>
        <w:rPr>
          <w:bCs/>
          <w:szCs w:val="24"/>
          <w:lang w:eastAsia="lt-LT"/>
        </w:rPr>
        <w:t xml:space="preserve">Kai įstaigos pažangos uždaviniais, priemonėmis ir (arba) projektais prisidedama prie NPP </w:t>
      </w:r>
      <w:r>
        <w:rPr>
          <w:bCs/>
          <w:szCs w:val="24"/>
          <w:lang w:eastAsia="lt-LT"/>
        </w:rPr>
        <w:lastRenderedPageBreak/>
        <w:t>horizontaliųjų principų įgyvendinimo (t. y. tokie pažangos uždaviniai, priemonės ir (arba) projektai, kurie įgyvendinami tam tikro NPP horizontaliojo principo teminėje srityje ir kuriuos įgyvendinant aktyviais veiksmais prisidedama prie NPP horizontaliesiems principams įgyvendinti iškeltų tikslų pasiekimo), nustatomi atitinkami poveikio rodikliai, rezultato rodikliai ir (arba) produkto rodikliai, kurie gali būti susiję su NPP horizontaliųjų principų poveikio rodikliais, atsižvelgiant į Gairių 11 punkte nurodytus loginius ryšius.</w:t>
      </w:r>
    </w:p>
    <w:p w14:paraId="749ED70D"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13.</w:t>
      </w:r>
      <w:r>
        <w:rPr>
          <w:bCs/>
          <w:szCs w:val="24"/>
        </w:rPr>
        <w:tab/>
      </w:r>
      <w:r>
        <w:rPr>
          <w:bCs/>
          <w:szCs w:val="24"/>
          <w:lang w:eastAsia="lt-LT"/>
        </w:rPr>
        <w:t>Kai įstaigos pažangos uždaviniais, priemonėmis ir (arba) projektais neprisidedama prie NPP horizontaliųjų principų įgyvendinimo, šių uždavinių, priemonių ir (arba) projektų poveikio rodikliai, rezultato rodikliai ir produkto rodikliai nustatomi užtikrinant, kad jų siektinų reikšmių pasiekimas neturės neigiamos įtakos NPP nustatytų horizontaliųjų principų įgyvendinimui stebėti nustatytų poveikio rodiklių siektinų reikšmių pasiekimui.</w:t>
      </w:r>
    </w:p>
    <w:p w14:paraId="0CACF9FF"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14.</w:t>
      </w:r>
      <w:r>
        <w:rPr>
          <w:bCs/>
          <w:szCs w:val="24"/>
        </w:rPr>
        <w:tab/>
      </w:r>
      <w:r>
        <w:rPr>
          <w:bCs/>
          <w:szCs w:val="24"/>
          <w:lang w:eastAsia="lt-LT"/>
        </w:rPr>
        <w:t>Veiklos tikslų, tęstinės veiklos uždavinių, tęstinės veiklos priemonių ir (arba) projektų poveikio, rezultato, veiklos efektyvumo ir produkto rodikliai nustatomi užtikrinant, kad jų siektinų reikšmių pasiekimas neturės neigiamos įtakos NPP nustatytų horizontaliųjų principų įgyvendinimui stebėti nustatytų poveikio rodiklių siektinų reikšmių pasiekimui.</w:t>
      </w:r>
    </w:p>
    <w:p w14:paraId="62FF713E" w14:textId="77777777" w:rsidR="0000300E" w:rsidRDefault="0000300E">
      <w:pPr>
        <w:widowControl w:val="0"/>
        <w:tabs>
          <w:tab w:val="left" w:pos="454"/>
          <w:tab w:val="left" w:pos="1134"/>
          <w:tab w:val="left" w:pos="2410"/>
        </w:tabs>
        <w:ind w:left="709"/>
        <w:jc w:val="both"/>
        <w:rPr>
          <w:bCs/>
          <w:szCs w:val="24"/>
        </w:rPr>
      </w:pPr>
    </w:p>
    <w:p w14:paraId="7CA84DE8" w14:textId="77777777" w:rsidR="0000300E" w:rsidRDefault="001346D0">
      <w:pPr>
        <w:widowControl w:val="0"/>
        <w:jc w:val="center"/>
        <w:rPr>
          <w:b/>
          <w:szCs w:val="24"/>
          <w:lang w:eastAsia="lt-LT"/>
        </w:rPr>
      </w:pPr>
      <w:r>
        <w:rPr>
          <w:b/>
          <w:szCs w:val="24"/>
          <w:lang w:eastAsia="lt-LT"/>
        </w:rPr>
        <w:t>KETVIRTASIS SKIRSNIS</w:t>
      </w:r>
    </w:p>
    <w:p w14:paraId="5FC1BD2F" w14:textId="77777777" w:rsidR="0000300E" w:rsidRDefault="001346D0">
      <w:pPr>
        <w:widowControl w:val="0"/>
        <w:jc w:val="center"/>
        <w:rPr>
          <w:b/>
          <w:szCs w:val="24"/>
          <w:lang w:eastAsia="lt-LT"/>
        </w:rPr>
      </w:pPr>
      <w:r>
        <w:rPr>
          <w:b/>
          <w:szCs w:val="24"/>
          <w:lang w:eastAsia="lt-LT"/>
        </w:rPr>
        <w:t>TĘSTINĖS VEIKLOS STEBĖSENOS RODIKLIAI</w:t>
      </w:r>
    </w:p>
    <w:p w14:paraId="26839050" w14:textId="77777777" w:rsidR="0000300E" w:rsidRDefault="0000300E">
      <w:pPr>
        <w:widowControl w:val="0"/>
        <w:ind w:left="360"/>
        <w:jc w:val="center"/>
        <w:rPr>
          <w:b/>
          <w:szCs w:val="24"/>
          <w:lang w:eastAsia="lt-LT"/>
        </w:rPr>
      </w:pPr>
    </w:p>
    <w:p w14:paraId="2044178B"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15.</w:t>
      </w:r>
      <w:r>
        <w:rPr>
          <w:bCs/>
          <w:szCs w:val="24"/>
        </w:rPr>
        <w:tab/>
      </w:r>
      <w:r>
        <w:rPr>
          <w:bCs/>
          <w:szCs w:val="24"/>
          <w:lang w:eastAsia="lt-LT"/>
        </w:rPr>
        <w:t>Tęstinės veiklos įgyvendinimui stebėti naudojami stebėsenos rodikliai nustatomi rengiant SVP ir (arba) metinius veiklos planus.</w:t>
      </w:r>
    </w:p>
    <w:p w14:paraId="6F47F819"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16.</w:t>
      </w:r>
      <w:r>
        <w:rPr>
          <w:bCs/>
          <w:szCs w:val="24"/>
        </w:rPr>
        <w:tab/>
      </w:r>
      <w:r>
        <w:rPr>
          <w:bCs/>
          <w:szCs w:val="24"/>
          <w:lang w:eastAsia="lt-LT"/>
        </w:rPr>
        <w:t>Rengiant SVP nustatomi veiklos tikslų ir tęstinės veiklos uždavinių įgyvendinimui stebėti naudojami poveikio rodikliai, kurie turi parodyti siekiamą įstaigos vykdomos veiklos, atliekamų funkcijų ir (arba) teikiamų paslaugų naudą ir poveikį visuomenei. Tęstinės veiklos priemonių įgyvendinimui stebėti naudojami rezultato rodikliai, kurie turi būti susieti su vykdoma veikla ir (arba) projektais ir prisidėti prie veiklos tikslų ir tęstinės veiklos uždavinių poveikio rodiklių pasiekimo, ir veiklos efektyvumo rodikliai, kurie turėtų atskleisti atliekamų funkcijų efektyvumą. Rengiant metinius veiklos planus tęstinės veiklos priemonių ir projektų įgyvendinimui stebėti gali būti naudojami produkto rodikliai.</w:t>
      </w:r>
    </w:p>
    <w:p w14:paraId="3705D7A9"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17.</w:t>
      </w:r>
      <w:r>
        <w:rPr>
          <w:bCs/>
          <w:szCs w:val="24"/>
        </w:rPr>
        <w:tab/>
      </w:r>
      <w:r>
        <w:rPr>
          <w:bCs/>
          <w:szCs w:val="24"/>
          <w:lang w:eastAsia="lt-LT"/>
        </w:rPr>
        <w:t>Tęstinės veiklos įgyvendinimui stebėti naudojami tęstinės veiklos stebėsenos rodikliai, susiję loginiais ryšiais, kaip pavaizduota 2 paveiksle. Tęstinės veiklos priemonių ir projektų įgyvendinimui stebėti nustatomi tokie produkto rodikliai, kurie padeda atskleisti ir įvertinti progresą siekiant tęstinės veiklos priemonėms nustatytų rezultato rodiklių siektinų reikšmių. Taip pat tęstinės veiklos priemonių įgyvendinimui stebėti nustatytais rezultato rodikliais matuojami svarbiausi veiksniai, kurie daro įtaką siekiant veiklos tikslų ir tęstinės veiklos uždavinių įgyvendinimui stebėti nustatytų poveikio rodiklių siektinų reikšmių.</w:t>
      </w:r>
    </w:p>
    <w:p w14:paraId="762F3C8B" w14:textId="77777777" w:rsidR="0000300E" w:rsidRDefault="0000300E">
      <w:pPr>
        <w:widowControl w:val="0"/>
        <w:spacing w:line="276" w:lineRule="auto"/>
        <w:jc w:val="both"/>
        <w:rPr>
          <w:bCs/>
          <w:szCs w:val="24"/>
          <w:lang w:eastAsia="lt-LT"/>
        </w:rPr>
      </w:pPr>
    </w:p>
    <w:p w14:paraId="0D328BA6" w14:textId="77777777" w:rsidR="0000300E" w:rsidRDefault="001346D0">
      <w:pPr>
        <w:keepNext/>
        <w:widowControl w:val="0"/>
        <w:tabs>
          <w:tab w:val="left" w:pos="454"/>
          <w:tab w:val="left" w:pos="1134"/>
          <w:tab w:val="left" w:pos="2410"/>
        </w:tabs>
        <w:spacing w:line="276" w:lineRule="auto"/>
        <w:ind w:left="709"/>
        <w:jc w:val="both"/>
        <w:rPr>
          <w:bCs/>
          <w:szCs w:val="24"/>
          <w:lang w:eastAsia="lt-LT"/>
        </w:rPr>
      </w:pPr>
      <w:r>
        <w:rPr>
          <w:b/>
          <w:bCs/>
          <w:szCs w:val="24"/>
          <w:lang w:eastAsia="lt-LT"/>
        </w:rPr>
        <w:lastRenderedPageBreak/>
        <w:t>2 pav.</w:t>
      </w:r>
      <w:r>
        <w:rPr>
          <w:bCs/>
          <w:szCs w:val="24"/>
          <w:lang w:eastAsia="lt-LT"/>
        </w:rPr>
        <w:t xml:space="preserve"> Tęstinės veiklos stebėsenos rodikliai</w:t>
      </w:r>
    </w:p>
    <w:p w14:paraId="67240930" w14:textId="77777777" w:rsidR="0000300E" w:rsidRDefault="001346D0">
      <w:pPr>
        <w:widowControl w:val="0"/>
        <w:spacing w:line="276" w:lineRule="auto"/>
        <w:rPr>
          <w:bCs/>
          <w:szCs w:val="24"/>
          <w:lang w:eastAsia="lt-LT"/>
        </w:rPr>
      </w:pPr>
      <w:r>
        <w:rPr>
          <w:noProof/>
          <w:szCs w:val="24"/>
          <w:lang w:eastAsia="lt-LT"/>
        </w:rPr>
        <w:drawing>
          <wp:inline distT="0" distB="0" distL="0" distR="0" wp14:anchorId="101751A4" wp14:editId="69A3BE3E">
            <wp:extent cx="6073140" cy="2887980"/>
            <wp:effectExtent l="0" t="0" r="0" b="0"/>
            <wp:docPr id="696525235" name="Diagrama 6965252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C8164E1" w14:textId="77777777" w:rsidR="0000300E" w:rsidRDefault="001346D0">
      <w:pPr>
        <w:widowControl w:val="0"/>
        <w:jc w:val="center"/>
        <w:rPr>
          <w:b/>
          <w:szCs w:val="24"/>
          <w:lang w:eastAsia="lt-LT"/>
        </w:rPr>
      </w:pPr>
      <w:r>
        <w:rPr>
          <w:b/>
          <w:szCs w:val="24"/>
          <w:lang w:eastAsia="lt-LT"/>
        </w:rPr>
        <w:t>PENKTASIS SKIRSNIS</w:t>
      </w:r>
    </w:p>
    <w:p w14:paraId="3B0801E7" w14:textId="77777777" w:rsidR="0000300E" w:rsidRDefault="001346D0">
      <w:pPr>
        <w:widowControl w:val="0"/>
        <w:jc w:val="center"/>
        <w:rPr>
          <w:b/>
          <w:szCs w:val="24"/>
          <w:lang w:eastAsia="lt-LT"/>
        </w:rPr>
      </w:pPr>
      <w:r>
        <w:rPr>
          <w:b/>
          <w:szCs w:val="24"/>
          <w:lang w:eastAsia="lt-LT"/>
        </w:rPr>
        <w:t>VEIKLOS EFEKTYVUMO RODIKLIAI</w:t>
      </w:r>
    </w:p>
    <w:p w14:paraId="3D3DBFA1" w14:textId="77777777" w:rsidR="0000300E" w:rsidRDefault="0000300E">
      <w:pPr>
        <w:widowControl w:val="0"/>
        <w:tabs>
          <w:tab w:val="left" w:pos="454"/>
          <w:tab w:val="left" w:pos="1134"/>
          <w:tab w:val="left" w:pos="2410"/>
        </w:tabs>
        <w:spacing w:line="276" w:lineRule="auto"/>
        <w:ind w:left="709"/>
        <w:jc w:val="both"/>
        <w:rPr>
          <w:bCs/>
          <w:szCs w:val="24"/>
          <w:lang w:eastAsia="lt-LT"/>
        </w:rPr>
      </w:pPr>
    </w:p>
    <w:p w14:paraId="04ED4C9F"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18.</w:t>
      </w:r>
      <w:r>
        <w:rPr>
          <w:bCs/>
          <w:szCs w:val="24"/>
        </w:rPr>
        <w:tab/>
      </w:r>
      <w:r>
        <w:rPr>
          <w:bCs/>
          <w:szCs w:val="24"/>
          <w:lang w:eastAsia="lt-LT"/>
        </w:rPr>
        <w:t>Veiklos efektyvumo rodikliai nustatomi tęstinės veiklos priemonėms rengiant SVP ir (arba) metinius veiklos planus. Rekomenduojama, kad įstaigos SVP valdymo programoje planuojamoms tęstinės veiklos priemonėms būtų nustatoma bent po vieną veiklos efektyvumo rodiklį.</w:t>
      </w:r>
    </w:p>
    <w:p w14:paraId="1EA12E08"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19.</w:t>
      </w:r>
      <w:r>
        <w:rPr>
          <w:bCs/>
          <w:szCs w:val="24"/>
        </w:rPr>
        <w:tab/>
      </w:r>
      <w:r>
        <w:rPr>
          <w:bCs/>
          <w:szCs w:val="24"/>
          <w:lang w:eastAsia="lt-LT"/>
        </w:rPr>
        <w:t>Įstaigos, planuodamos funkcijų atlikimo ir valdymo programas, prireikus gali nustatyti Gairių 1 priede nurodytus veiklos efektyvumo rodiklius arba pasirinkti kitus, Gairių 1 priede nenurodytus, veiklos efektyvumo rodiklius.</w:t>
      </w:r>
    </w:p>
    <w:p w14:paraId="286F9A36" w14:textId="77777777" w:rsidR="0000300E" w:rsidRDefault="0000300E">
      <w:pPr>
        <w:widowControl w:val="0"/>
        <w:spacing w:line="276" w:lineRule="auto"/>
        <w:jc w:val="both"/>
        <w:rPr>
          <w:bCs/>
          <w:szCs w:val="24"/>
          <w:lang w:eastAsia="lt-LT"/>
        </w:rPr>
      </w:pPr>
    </w:p>
    <w:p w14:paraId="5C7BD106" w14:textId="77777777" w:rsidR="0000300E" w:rsidRDefault="001346D0">
      <w:pPr>
        <w:tabs>
          <w:tab w:val="left" w:pos="851"/>
          <w:tab w:val="left" w:pos="1560"/>
          <w:tab w:val="left" w:pos="1701"/>
          <w:tab w:val="left" w:pos="1843"/>
        </w:tabs>
        <w:jc w:val="center"/>
        <w:rPr>
          <w:b/>
          <w:bCs/>
          <w:szCs w:val="24"/>
          <w:lang w:eastAsia="lt-LT"/>
        </w:rPr>
      </w:pPr>
      <w:r>
        <w:rPr>
          <w:b/>
          <w:bCs/>
          <w:szCs w:val="24"/>
          <w:lang w:eastAsia="lt-LT"/>
        </w:rPr>
        <w:t>ŠEŠTASIS SKIRSNIS</w:t>
      </w:r>
    </w:p>
    <w:p w14:paraId="150EB0FE" w14:textId="77777777" w:rsidR="0000300E" w:rsidRDefault="001346D0">
      <w:pPr>
        <w:tabs>
          <w:tab w:val="left" w:pos="851"/>
          <w:tab w:val="left" w:pos="1560"/>
          <w:tab w:val="left" w:pos="1701"/>
          <w:tab w:val="left" w:pos="1843"/>
        </w:tabs>
        <w:jc w:val="center"/>
        <w:rPr>
          <w:b/>
          <w:bCs/>
          <w:szCs w:val="24"/>
          <w:lang w:eastAsia="lt-LT"/>
        </w:rPr>
      </w:pPr>
      <w:r>
        <w:rPr>
          <w:b/>
          <w:bCs/>
          <w:szCs w:val="24"/>
          <w:lang w:eastAsia="lt-LT"/>
        </w:rPr>
        <w:t>PRIEMONIŲ, KURIOMS ĮGYVENDINTI SKIRIAMOS SPECIALIOS TIKSLINĖS IR (ARBA) KITOS DOTACIJOS SAVIVALDYBĖMS, STEBĖSENOS RODIKLIAI</w:t>
      </w:r>
    </w:p>
    <w:p w14:paraId="6FA8C3A2" w14:textId="77777777" w:rsidR="0000300E" w:rsidRDefault="0000300E">
      <w:pPr>
        <w:tabs>
          <w:tab w:val="left" w:pos="851"/>
          <w:tab w:val="left" w:pos="1560"/>
          <w:tab w:val="left" w:pos="1701"/>
          <w:tab w:val="left" w:pos="1843"/>
        </w:tabs>
        <w:spacing w:line="276" w:lineRule="auto"/>
        <w:ind w:left="360"/>
        <w:jc w:val="center"/>
        <w:rPr>
          <w:b/>
          <w:bCs/>
          <w:szCs w:val="24"/>
          <w:lang w:eastAsia="lt-LT"/>
        </w:rPr>
      </w:pPr>
    </w:p>
    <w:p w14:paraId="38660301"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20.</w:t>
      </w:r>
      <w:r>
        <w:rPr>
          <w:bCs/>
          <w:szCs w:val="24"/>
        </w:rPr>
        <w:tab/>
      </w:r>
      <w:r>
        <w:rPr>
          <w:bCs/>
          <w:szCs w:val="24"/>
          <w:lang w:eastAsia="lt-LT"/>
        </w:rPr>
        <w:t xml:space="preserve">Priemonėms, kurioms įgyvendinti </w:t>
      </w:r>
      <w:r>
        <w:rPr>
          <w:szCs w:val="24"/>
          <w:lang w:eastAsia="lt-LT"/>
        </w:rPr>
        <w:t>savivaldybėms</w:t>
      </w:r>
      <w:r>
        <w:rPr>
          <w:bCs/>
          <w:szCs w:val="24"/>
          <w:lang w:eastAsia="lt-LT"/>
        </w:rPr>
        <w:t xml:space="preserve"> skiriamos specialios tikslinės (</w:t>
      </w:r>
      <w:r>
        <w:rPr>
          <w:szCs w:val="24"/>
          <w:lang w:eastAsia="lt-LT"/>
        </w:rPr>
        <w:t xml:space="preserve">patvirtintos </w:t>
      </w:r>
      <w:r>
        <w:rPr>
          <w:color w:val="000000"/>
          <w:szCs w:val="24"/>
          <w:lang w:eastAsia="lt-LT"/>
        </w:rPr>
        <w:t>Lietuvos Respublikos tam tikrų metų valstybės biudžeto ir savivaldybių biudžetų finansinių rodiklių patvirtinimo įstatyme)</w:t>
      </w:r>
      <w:r>
        <w:rPr>
          <w:bCs/>
          <w:szCs w:val="24"/>
          <w:lang w:eastAsia="lt-LT"/>
        </w:rPr>
        <w:t xml:space="preserve"> ir (arba) kitos dotacijos (</w:t>
      </w:r>
      <w:r>
        <w:rPr>
          <w:rFonts w:eastAsia="Calibri"/>
          <w:bCs/>
          <w:color w:val="000000"/>
          <w:szCs w:val="24"/>
          <w:lang w:eastAsia="lt-LT"/>
        </w:rPr>
        <w:t>savivaldybių biudžetams skiriamos valstybei vykdant savo įsipareigojimus pagal įstatymus ar Lietuvos Respublikos Vyriausybės nutarimus)</w:t>
      </w:r>
      <w:r>
        <w:rPr>
          <w:bCs/>
          <w:szCs w:val="24"/>
          <w:lang w:eastAsia="lt-LT"/>
        </w:rPr>
        <w:t xml:space="preserve">, stebėsenos rodikliai nustatomi taip, kad </w:t>
      </w:r>
      <w:r>
        <w:rPr>
          <w:rFonts w:eastAsia="Calibri"/>
          <w:szCs w:val="24"/>
          <w:lang w:eastAsia="lt-LT"/>
        </w:rPr>
        <w:t>kiekvienai planuojamai specialiai tikslinei ir (arba) kitai dotacijai būtų nustatyta bent po vieną stebėsenos rodiklį</w:t>
      </w:r>
      <w:r>
        <w:rPr>
          <w:rFonts w:eastAsia="Calibri"/>
          <w:color w:val="000000"/>
          <w:szCs w:val="24"/>
          <w:lang w:eastAsia="lt-LT"/>
        </w:rPr>
        <w:t>.</w:t>
      </w:r>
    </w:p>
    <w:p w14:paraId="3C8E1F98" w14:textId="77777777" w:rsidR="0000300E" w:rsidRDefault="001346D0">
      <w:pPr>
        <w:widowControl w:val="0"/>
        <w:tabs>
          <w:tab w:val="left" w:pos="454"/>
          <w:tab w:val="left" w:pos="1134"/>
          <w:tab w:val="left" w:pos="2410"/>
        </w:tabs>
        <w:spacing w:line="276" w:lineRule="auto"/>
        <w:ind w:firstLine="709"/>
        <w:jc w:val="both"/>
        <w:rPr>
          <w:bCs/>
          <w:szCs w:val="24"/>
          <w:lang w:eastAsia="lt-LT"/>
        </w:rPr>
      </w:pPr>
      <w:r>
        <w:rPr>
          <w:bCs/>
          <w:szCs w:val="24"/>
        </w:rPr>
        <w:t>21.</w:t>
      </w:r>
      <w:r>
        <w:rPr>
          <w:bCs/>
          <w:szCs w:val="24"/>
        </w:rPr>
        <w:tab/>
      </w:r>
      <w:r>
        <w:rPr>
          <w:bCs/>
          <w:szCs w:val="24"/>
          <w:lang w:eastAsia="lt-LT"/>
        </w:rPr>
        <w:t>Specialių tikslinių dotacijų ir (arba) kitų dotacijų panaudojimo stebėsenai nustatomi rezultato, veiklos efektyvumo ir (arba) produkto rodikliai, kuriais parodomas siekiamas rezultatas, sukuriamų produktų kiekis arba vykdomos veiklos efektyvumas.</w:t>
      </w:r>
    </w:p>
    <w:p w14:paraId="335EE914"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22.</w:t>
      </w:r>
      <w:r>
        <w:rPr>
          <w:szCs w:val="24"/>
        </w:rPr>
        <w:tab/>
      </w:r>
      <w:r>
        <w:rPr>
          <w:bCs/>
          <w:szCs w:val="24"/>
          <w:lang w:eastAsia="lt-LT"/>
        </w:rPr>
        <w:t xml:space="preserve">Įstaiga, kurios vadovas yra valstybės biudžeto asignavimų valdytojas, atsižvelgdama į </w:t>
      </w:r>
      <w:r>
        <w:rPr>
          <w:szCs w:val="24"/>
          <w:lang w:eastAsia="lt-LT"/>
        </w:rPr>
        <w:t>savo vykdomos</w:t>
      </w:r>
      <w:r>
        <w:rPr>
          <w:bCs/>
          <w:szCs w:val="24"/>
          <w:lang w:eastAsia="lt-LT"/>
        </w:rPr>
        <w:t xml:space="preserve"> priemonės, kuriai įgyvendinti skiriama speciali tikslinė ir (arba) kita dotacija savivaldybėms</w:t>
      </w:r>
      <w:r>
        <w:rPr>
          <w:szCs w:val="24"/>
          <w:lang w:eastAsia="lt-LT"/>
        </w:rPr>
        <w:t>, stebėsenos rodiklius ir jų siektinas reikšmes, savivaldyb</w:t>
      </w:r>
      <w:r>
        <w:rPr>
          <w:bCs/>
          <w:szCs w:val="24"/>
          <w:lang w:eastAsia="lt-LT"/>
        </w:rPr>
        <w:t>ėms</w:t>
      </w:r>
      <w:r>
        <w:rPr>
          <w:szCs w:val="24"/>
          <w:lang w:eastAsia="lt-LT"/>
        </w:rPr>
        <w:t xml:space="preserve"> </w:t>
      </w:r>
      <w:r>
        <w:rPr>
          <w:bCs/>
          <w:szCs w:val="24"/>
          <w:lang w:eastAsia="lt-LT"/>
        </w:rPr>
        <w:t>nustato</w:t>
      </w:r>
      <w:r>
        <w:rPr>
          <w:szCs w:val="24"/>
          <w:lang w:eastAsia="lt-LT"/>
        </w:rPr>
        <w:t xml:space="preserve"> siektinus stebėsenos rodiklius ir jų siektinas reikšmes ir juos patvirtina teisės aktu, kuriame nustato savivaldybėms skiriamas dotacijų sumas, atsižvelgdama į Lietuvos Respublikos tam tikrų metų </w:t>
      </w:r>
      <w:r>
        <w:rPr>
          <w:color w:val="000000"/>
          <w:szCs w:val="24"/>
          <w:lang w:eastAsia="lt-LT"/>
        </w:rPr>
        <w:t xml:space="preserve">valstybės biudžeto ir savivaldybių biudžetų </w:t>
      </w:r>
      <w:r>
        <w:rPr>
          <w:szCs w:val="24"/>
          <w:lang w:eastAsia="lt-LT"/>
        </w:rPr>
        <w:t>finansinių rodiklių patvirtinimo įstatyme nustatytus terminus. Siektinos stebėsenos rodiklių reikšmės kiekvienai specialią tikslinę ir (arba) kitą dotaciją gaunančiai savivaldybei nustatomos įvertinus pasiektą faktinę kiekvienos savivaldybės stebėsenos rodiklio reikšmę, atsižvelgiant į dotacijos pobūdį</w:t>
      </w:r>
      <w:r>
        <w:rPr>
          <w:bCs/>
          <w:szCs w:val="24"/>
          <w:lang w:eastAsia="lt-LT"/>
        </w:rPr>
        <w:t xml:space="preserve">. Atsižvelgiant į pasiektas faktines stebėsenos </w:t>
      </w:r>
      <w:r>
        <w:rPr>
          <w:bCs/>
          <w:szCs w:val="24"/>
          <w:lang w:eastAsia="lt-LT"/>
        </w:rPr>
        <w:lastRenderedPageBreak/>
        <w:t>rodiklių reikšmes, įstaiga, kurios vadovas yra valstybės biudžeto asignavimų valdytojas, prireikus patikslina specialios tikslinės dotacijos apskaičiavimą ir paskirstymą reglamentuojančius teisės aktus</w:t>
      </w:r>
      <w:r>
        <w:rPr>
          <w:szCs w:val="24"/>
          <w:lang w:eastAsia="lt-LT"/>
        </w:rPr>
        <w:t>.</w:t>
      </w:r>
    </w:p>
    <w:p w14:paraId="5B207C74"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23.</w:t>
      </w:r>
      <w:r>
        <w:rPr>
          <w:szCs w:val="24"/>
        </w:rPr>
        <w:tab/>
      </w:r>
      <w:r>
        <w:rPr>
          <w:szCs w:val="24"/>
          <w:lang w:eastAsia="lt-LT"/>
        </w:rPr>
        <w:t xml:space="preserve">Įstaiga, kurios vadovas yra valstybės biudžeto asignavimų valdytojas, savivaldybes informuoja apie atitinkamo teisės akto, kuriame nustatyti stebėsenos rodikliai ir jų siektinos reikšmės, priėmimą. </w:t>
      </w:r>
    </w:p>
    <w:p w14:paraId="08536654"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24.</w:t>
      </w:r>
      <w:r>
        <w:rPr>
          <w:szCs w:val="24"/>
        </w:rPr>
        <w:tab/>
      </w:r>
      <w:r>
        <w:rPr>
          <w:szCs w:val="24"/>
          <w:lang w:eastAsia="lt-LT"/>
        </w:rPr>
        <w:t xml:space="preserve">Savivaldybė atsiskaito už įstaigos, kurios vadovas yra valstybės biudžeto asignavimų valdytojas, nustatytų stebėsenos rodiklių siektinų reikšmių pasiekimą, parengdama stebėsenos rodiklių pasiekimo ataskaitą pagal su atitinkama įstaiga, kurios vadovas yra valstybės biudžeto asignavimų valdytojas, suderintą formą ir vadovaudamasi jos nustatyta tvarka. Rekomenduojama savivaldybėms nustatytų stebėsenos rodiklių pasiekimo ataskaitos forma pateikta Gairių 4 priede. Įstaiga, kurios vadovas yra valstybės biudžeto asignavimų valdytojas, pagal poreikį gali nustatyti kitą, nei Gairių 4 priede pateiktą rekomenduojamą, savivaldybėms nustatytų stebėsenos rodiklių pasiekimo ataskaitos formą. Savivaldybė pateikia įstaigai, kurios vadovas yra valstybės biudžeto asignavimų valdytojas, parengtą stebėsenos rodiklių pasiekimo ataskaitą kartu su informacija apie specialiųjų tikslinių dotacijų ir (arba) kitų dotacijų panaudojimą atitinkamais biudžetiniais metais </w:t>
      </w:r>
      <w:r>
        <w:rPr>
          <w:bCs/>
          <w:szCs w:val="24"/>
          <w:lang w:eastAsia="lt-LT"/>
        </w:rPr>
        <w:t>valstybės biudžeto asignavimų valdytojo nustatyta tvarka</w:t>
      </w:r>
      <w:r>
        <w:rPr>
          <w:szCs w:val="24"/>
          <w:lang w:eastAsia="lt-LT"/>
        </w:rPr>
        <w:t>. Jeigu savivaldybėms nustatytų stebėsenos rodiklių reikšmes galima gauti iš registrų ir kitų oficialių duomenų šaltinių, savivaldybės stebėsenos rodiklių pasiekimo ataskaitų gali nerengti, tačiau kartu su informacija apie specialiųjų tikslinių dotacijų ir (arba) kitų dotacijų panaudojimą atitinkamais biudžetiniais metais pateikia trumpą  informaciją apie šio stebėsenos rodiklio reikšmės pasiekimą.</w:t>
      </w:r>
    </w:p>
    <w:p w14:paraId="0289657C"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25.</w:t>
      </w:r>
      <w:r>
        <w:rPr>
          <w:szCs w:val="24"/>
        </w:rPr>
        <w:tab/>
      </w:r>
      <w:r>
        <w:rPr>
          <w:szCs w:val="24"/>
          <w:lang w:eastAsia="lt-LT"/>
        </w:rPr>
        <w:t>Už atitinkamą priemonę, kuriai įgyvendinti skirtos specialiosios tikslinės ir (arba) kitos dotacijos savivaldybėms, atsakinga įstaiga, kurios vadovas yra valstybės biudžeto asignavimų valdytojas, apibendrina savivaldybių teikiamose stebėsenos rodiklių pasiekimo ataskaitose pateiktą informaciją, atlieka savivaldybių pasiektų stebėsenos rodiklių reikšmių analizę ir apibendrintus rezultatus paskelbia savo interneto svetainėje.</w:t>
      </w:r>
    </w:p>
    <w:p w14:paraId="6C06E5AA"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26.</w:t>
      </w:r>
      <w:r>
        <w:rPr>
          <w:szCs w:val="24"/>
        </w:rPr>
        <w:tab/>
      </w:r>
      <w:r>
        <w:rPr>
          <w:szCs w:val="24"/>
          <w:lang w:eastAsia="lt-LT"/>
        </w:rPr>
        <w:t xml:space="preserve">Savivaldybių teikiamose stebėsenos rodiklių pasiekimo ataskaitose pateikta informacija analizuojama atsižvelgiant į priemonės stebėsenos rodiklių ir kiekvienai savivaldybei nustatytų stebėsenos rodiklių pasiektas reikšmes, </w:t>
      </w:r>
      <w:r>
        <w:rPr>
          <w:bCs/>
          <w:szCs w:val="24"/>
          <w:lang w:eastAsia="lt-LT"/>
        </w:rPr>
        <w:t>specialiosios tikslinės arba kitos dotacijos panaudojimo, siekiant priemonės stebėsenos rodiklio siektinos reikšmės, efektyvumą, pasiektus rezultatus arba sukurtus produktus.</w:t>
      </w:r>
    </w:p>
    <w:p w14:paraId="5FA59DA0"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27.</w:t>
      </w:r>
      <w:r>
        <w:rPr>
          <w:szCs w:val="24"/>
        </w:rPr>
        <w:tab/>
      </w:r>
      <w:r>
        <w:rPr>
          <w:szCs w:val="24"/>
          <w:lang w:eastAsia="lt-LT"/>
        </w:rPr>
        <w:t>Savivaldybių stebėsenos rodiklių pasiekimo ataskaitose pateikta informacija gali būti analizuojama pagal priemonei įgyvendinti skirtos specialiosios tikslinės arba kitos dotacijos panaudojimo efektyvumą šiais būdais:</w:t>
      </w:r>
    </w:p>
    <w:p w14:paraId="6F9CDF0F" w14:textId="77777777" w:rsidR="0000300E" w:rsidRDefault="001346D0">
      <w:pPr>
        <w:widowControl w:val="0"/>
        <w:tabs>
          <w:tab w:val="left" w:pos="454"/>
          <w:tab w:val="left" w:pos="1276"/>
          <w:tab w:val="left" w:pos="2410"/>
        </w:tabs>
        <w:spacing w:line="276" w:lineRule="auto"/>
        <w:ind w:firstLine="709"/>
        <w:jc w:val="both"/>
        <w:rPr>
          <w:bCs/>
          <w:szCs w:val="24"/>
          <w:lang w:eastAsia="lt-LT"/>
        </w:rPr>
      </w:pPr>
      <w:r>
        <w:rPr>
          <w:bCs/>
          <w:szCs w:val="24"/>
        </w:rPr>
        <w:t>27.1.</w:t>
      </w:r>
      <w:r>
        <w:rPr>
          <w:bCs/>
          <w:szCs w:val="24"/>
        </w:rPr>
        <w:tab/>
      </w:r>
      <w:r>
        <w:rPr>
          <w:bCs/>
          <w:szCs w:val="24"/>
          <w:lang w:eastAsia="lt-LT"/>
        </w:rPr>
        <w:t xml:space="preserve">Jeigu stebėsenos rodiklis, kurio pasiekimo informacija analizuojama, yra veiklos efektyvumo rodiklis, priemonei įgyvendinti skirto finansavimo panaudojimo efektyvumas nustatomas konkrečios savivaldybės pasiektą veiklos efektyvumo rodiklio reikšmę lyginant su šio veiklos efektyvumo rodiklio </w:t>
      </w:r>
      <w:r>
        <w:rPr>
          <w:bCs/>
          <w:color w:val="000000"/>
          <w:szCs w:val="24"/>
          <w:lang w:eastAsia="lt-LT"/>
        </w:rPr>
        <w:t xml:space="preserve">atitinkamo savivaldybių klasterio (skelbiamo interneto svetainėje </w:t>
      </w:r>
      <w:r>
        <w:rPr>
          <w:bCs/>
          <w:i/>
          <w:iCs/>
          <w:color w:val="000000"/>
          <w:szCs w:val="24"/>
          <w:lang w:eastAsia="lt-LT"/>
        </w:rPr>
        <w:t>lietuvosfinansai.lt/gki/savivaldybiu-klasterizavimas</w:t>
      </w:r>
      <w:r>
        <w:rPr>
          <w:bCs/>
          <w:color w:val="000000"/>
          <w:szCs w:val="24"/>
          <w:lang w:eastAsia="lt-LT"/>
        </w:rPr>
        <w:t xml:space="preserve">) (toliau – savivaldybių klasteris) pasiektų reikšmių vidurkiu arba kitu atitinkamos įstaigos, kurios vadovas yra valstybės biudžeto asignavimų valdytojas, pasirinktu savivaldybių pasiektų stebėsenos reikšmių vidurkiu, jeigu savivaldybių grupavimas pagal nustatytus klasterius netinkamas stebimai </w:t>
      </w:r>
      <w:r>
        <w:rPr>
          <w:szCs w:val="24"/>
          <w:lang w:eastAsia="lt-LT"/>
        </w:rPr>
        <w:t>specialiajai tikslinei arba kitai dotacijai savivaldybėms</w:t>
      </w:r>
      <w:r>
        <w:rPr>
          <w:bCs/>
          <w:color w:val="000000"/>
          <w:szCs w:val="24"/>
          <w:lang w:eastAsia="lt-LT"/>
        </w:rPr>
        <w:t xml:space="preserve">. </w:t>
      </w:r>
    </w:p>
    <w:p w14:paraId="70263DC7" w14:textId="77777777" w:rsidR="0000300E" w:rsidRDefault="001346D0">
      <w:pPr>
        <w:widowControl w:val="0"/>
        <w:tabs>
          <w:tab w:val="left" w:pos="454"/>
          <w:tab w:val="left" w:pos="1276"/>
          <w:tab w:val="left" w:pos="2410"/>
        </w:tabs>
        <w:spacing w:line="276" w:lineRule="auto"/>
        <w:ind w:firstLine="709"/>
        <w:jc w:val="both"/>
        <w:rPr>
          <w:bCs/>
          <w:szCs w:val="24"/>
          <w:lang w:eastAsia="lt-LT"/>
        </w:rPr>
      </w:pPr>
      <w:r>
        <w:rPr>
          <w:bCs/>
          <w:szCs w:val="24"/>
        </w:rPr>
        <w:t>27.2.</w:t>
      </w:r>
      <w:r>
        <w:rPr>
          <w:bCs/>
          <w:szCs w:val="24"/>
        </w:rPr>
        <w:tab/>
      </w:r>
      <w:r>
        <w:rPr>
          <w:bCs/>
          <w:szCs w:val="24"/>
          <w:lang w:eastAsia="lt-LT"/>
        </w:rPr>
        <w:t xml:space="preserve">Jeigu stebėsenos rodiklis, kurio pasiekimo informacija analizuojama, nėra veiklos efektyvumo rodiklis (t. y. stebėsenos rodiklis, kurio pasiekimo informacija vertinama, yra rezultato rodiklis arba produkto rodiklis), apskaičiuojamas rezultato rodiklio arba produkto rodiklio pasiektos faktinės reikšmės efektyvumas, t. y. kiek rezultato rodiklio arba produkto rodiklio reikšmės vienetų </w:t>
      </w:r>
      <w:r>
        <w:rPr>
          <w:bCs/>
          <w:szCs w:val="24"/>
          <w:lang w:eastAsia="lt-LT"/>
        </w:rPr>
        <w:lastRenderedPageBreak/>
        <w:t xml:space="preserve">tenka vienam tūkstančiui specialiosios tikslinės arba kitos dotacijos eurų, ir lyginama su savivaldybių klasterio vidurkiu (arba kitu įstaigos, kurios vadovas yra valstybės biudžeto asignavimų valdytojas, pasirinktu stebėsenos rodiklių reikšmių vidurkiu, jeigu lyginimas su savivaldybių klasteriu netinkamas, </w:t>
      </w:r>
      <w:r>
        <w:rPr>
          <w:bCs/>
          <w:color w:val="000000"/>
          <w:szCs w:val="24"/>
          <w:lang w:eastAsia="lt-LT"/>
        </w:rPr>
        <w:t>taip pat prireikus pasiektos stebėsenos rodiklių reikšmės gali būti lyginamos tarp atskirų savivaldybių klasterių</w:t>
      </w:r>
      <w:r>
        <w:rPr>
          <w:bCs/>
          <w:szCs w:val="24"/>
          <w:lang w:eastAsia="lt-LT"/>
        </w:rPr>
        <w:t>).</w:t>
      </w:r>
    </w:p>
    <w:p w14:paraId="061CFAE6" w14:textId="77777777" w:rsidR="0000300E" w:rsidRDefault="0000300E">
      <w:pPr>
        <w:widowControl w:val="0"/>
        <w:rPr>
          <w:b/>
          <w:szCs w:val="24"/>
          <w:lang w:eastAsia="lt-LT"/>
        </w:rPr>
      </w:pPr>
    </w:p>
    <w:p w14:paraId="20D209EC" w14:textId="77777777" w:rsidR="0000300E" w:rsidRDefault="001346D0">
      <w:pPr>
        <w:keepNext/>
        <w:widowControl w:val="0"/>
        <w:jc w:val="center"/>
        <w:rPr>
          <w:b/>
          <w:szCs w:val="24"/>
          <w:lang w:eastAsia="lt-LT"/>
        </w:rPr>
      </w:pPr>
      <w:r>
        <w:rPr>
          <w:b/>
          <w:szCs w:val="24"/>
          <w:lang w:eastAsia="lt-LT"/>
        </w:rPr>
        <w:t>III SKYRIUS</w:t>
      </w:r>
    </w:p>
    <w:p w14:paraId="34D35756" w14:textId="77777777" w:rsidR="0000300E" w:rsidRDefault="001346D0">
      <w:pPr>
        <w:keepNext/>
        <w:widowControl w:val="0"/>
        <w:jc w:val="center"/>
        <w:rPr>
          <w:b/>
          <w:szCs w:val="24"/>
          <w:lang w:eastAsia="lt-LT"/>
        </w:rPr>
      </w:pPr>
      <w:r>
        <w:rPr>
          <w:b/>
          <w:szCs w:val="24"/>
          <w:lang w:eastAsia="lt-LT"/>
        </w:rPr>
        <w:t xml:space="preserve">STEBĖSENOS RODIKLIŲ REIKŠMIŲ SKAIČIAVIMO GAIRĖS </w:t>
      </w:r>
    </w:p>
    <w:p w14:paraId="2ACA455A" w14:textId="77777777" w:rsidR="0000300E" w:rsidRDefault="0000300E">
      <w:pPr>
        <w:widowControl w:val="0"/>
        <w:spacing w:line="276" w:lineRule="auto"/>
        <w:rPr>
          <w:b/>
          <w:szCs w:val="24"/>
          <w:lang w:eastAsia="lt-LT"/>
        </w:rPr>
      </w:pPr>
    </w:p>
    <w:p w14:paraId="2CD34FA2"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28.</w:t>
      </w:r>
      <w:r>
        <w:rPr>
          <w:szCs w:val="24"/>
        </w:rPr>
        <w:tab/>
      </w:r>
      <w:r>
        <w:rPr>
          <w:szCs w:val="24"/>
          <w:lang w:eastAsia="lt-LT"/>
        </w:rPr>
        <w:t>Pradinė stebėsenos rodiklio reikšmė nustatoma visiems stebėsenos rodikliams, išskyrus atvejus, kai jai nustatyti nepakanka duomenų arba ji nenustatoma atsižvelgiant į atitinkamus finansavimo šaltinius</w:t>
      </w:r>
      <w:r>
        <w:rPr>
          <w:bCs/>
          <w:szCs w:val="24"/>
          <w:lang w:eastAsia="lt-LT"/>
        </w:rPr>
        <w:t xml:space="preserve"> reglamentuojančiuose teisės aktuos</w:t>
      </w:r>
      <w:r>
        <w:rPr>
          <w:szCs w:val="24"/>
          <w:lang w:eastAsia="lt-LT"/>
        </w:rPr>
        <w:t>e nustatytus atvejus. Pradine stebėsenos rodiklio reikšme, kaip atskaitos tašku, vadovaujamasi planuojant siektiną stebėsenos rodiklio reikšmę.</w:t>
      </w:r>
    </w:p>
    <w:p w14:paraId="41A2CDB2"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29.</w:t>
      </w:r>
      <w:r>
        <w:rPr>
          <w:szCs w:val="24"/>
        </w:rPr>
        <w:tab/>
      </w:r>
      <w:r>
        <w:rPr>
          <w:szCs w:val="24"/>
          <w:lang w:eastAsia="lt-LT"/>
        </w:rPr>
        <w:t>Pagal planuojamas siektinas stebėsenos rodiklių reikšmes galima įvertinti pažangos arba tęstinės veiklos pokytį, šios reikšmės turėtų būti palyginamos su pasirinkto ankstesnio laikotarpio reikšmėmis.</w:t>
      </w:r>
    </w:p>
    <w:p w14:paraId="1DBA0952"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30.</w:t>
      </w:r>
      <w:r>
        <w:rPr>
          <w:szCs w:val="24"/>
        </w:rPr>
        <w:tab/>
      </w:r>
      <w:r>
        <w:rPr>
          <w:szCs w:val="24"/>
          <w:lang w:eastAsia="lt-LT"/>
        </w:rPr>
        <w:t>Rekomenduojama, kad pradinės ir siektinos stebėsenos rodiklių reikšmės būtų palyginamos su analogiško stebėsenos rodiklio reikšmių vidurkiu Europos Sąjungoje arba kitose užsienio valstybių grupėse ir (arba) palyginamos su Lietuvos ar užsienio institucijos nustatomo stebėsenos rodiklio reikšme.</w:t>
      </w:r>
    </w:p>
    <w:p w14:paraId="05045899"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31.</w:t>
      </w:r>
      <w:r>
        <w:rPr>
          <w:szCs w:val="24"/>
        </w:rPr>
        <w:tab/>
      </w:r>
      <w:r>
        <w:rPr>
          <w:szCs w:val="24"/>
          <w:lang w:eastAsia="lt-LT"/>
        </w:rPr>
        <w:t xml:space="preserve">Į SVP perkeliamų strateginių tikslų, pažangos uždavinių, pažangos priemonių ir projektų </w:t>
      </w:r>
      <w:r>
        <w:rPr>
          <w:i/>
          <w:iCs/>
          <w:szCs w:val="24"/>
          <w:lang w:eastAsia="lt-LT"/>
        </w:rPr>
        <w:t xml:space="preserve">n </w:t>
      </w:r>
      <w:r>
        <w:rPr>
          <w:szCs w:val="24"/>
          <w:lang w:eastAsia="lt-LT"/>
        </w:rPr>
        <w:t>– (</w:t>
      </w:r>
      <w:r>
        <w:rPr>
          <w:i/>
          <w:iCs/>
          <w:szCs w:val="24"/>
          <w:lang w:eastAsia="lt-LT"/>
        </w:rPr>
        <w:t xml:space="preserve">n </w:t>
      </w:r>
      <w:r>
        <w:rPr>
          <w:szCs w:val="24"/>
          <w:lang w:eastAsia="lt-LT"/>
        </w:rPr>
        <w:t xml:space="preserve">+ 2) metų siektinos stebėsenos rodiklių reikšmės nustatomos atsižvelgiant į NPP, nacionalinėse PP ir (arba) pažangos priemonių aprašuose nustatytas tarpines ir galutines stebėsenos rodiklių reikšmes: SVP nustatomos </w:t>
      </w:r>
      <w:r>
        <w:rPr>
          <w:i/>
          <w:iCs/>
          <w:szCs w:val="24"/>
          <w:lang w:eastAsia="lt-LT"/>
        </w:rPr>
        <w:t xml:space="preserve">n </w:t>
      </w:r>
      <w:r>
        <w:rPr>
          <w:szCs w:val="24"/>
          <w:lang w:eastAsia="lt-LT"/>
        </w:rPr>
        <w:t>– (</w:t>
      </w:r>
      <w:r>
        <w:rPr>
          <w:i/>
          <w:iCs/>
          <w:szCs w:val="24"/>
          <w:lang w:eastAsia="lt-LT"/>
        </w:rPr>
        <w:t xml:space="preserve">n </w:t>
      </w:r>
      <w:r>
        <w:rPr>
          <w:szCs w:val="24"/>
          <w:lang w:eastAsia="lt-LT"/>
        </w:rPr>
        <w:t>+ 2) metų siektinos tokių stebėsenos rodiklių reikšmės turi laipsniškai artėti prie NPP, nacionalinėje PP ir (arba) pažangos priemonės apraše nustatytos tarpinės arba galutinės stebėsenos rodiklio reikšmės, o tarpinės ir galutinės stebėsenos rodiklio reikšmės pasiekimo metais SVP turi būti nustatomos ne mažesnės (ne blogesnės) nei NPP, nacionalinėse PP ir (arba) pažangos priemonių aprašuose nustatytos atitinkamos stebėsenos rodiklio reikšmės.</w:t>
      </w:r>
    </w:p>
    <w:p w14:paraId="12C795D7"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32.</w:t>
      </w:r>
      <w:r>
        <w:rPr>
          <w:szCs w:val="24"/>
        </w:rPr>
        <w:tab/>
      </w:r>
      <w:r>
        <w:rPr>
          <w:szCs w:val="24"/>
          <w:lang w:eastAsia="lt-LT"/>
        </w:rPr>
        <w:t>Einamaisiais biudžetiniais metais tęstinei veiklai nustatytos siektinos stebėsenos rodiklių reikšmės peržiūrimos ir prireikus tikslinamos, atitinkamai tikslinant SVP ir metinius veiklos planus, kai tęstinės veiklos lėšos perskirstomos tarp įstaigos įgyvendinamų programų, jose nustatomų pažangos ir tęstinės veiklos uždavinių, tęstinės veiklos ir (arba) pervedimų priemonių ir projektų. Jeigu perskirsčius tęstinės veiklos lėšas negalima nustatyti naujos siektinos stebėsenos rodiklių reikšmės, paliekama pirminė reikšmė. Jeigu nustatytos stebėsenos rodiklio reikšmės įstaiga nepasiekia arba ją viršija, atsiskaitant už šiuos rezultatus, Strateginio valdymo metodikoje nustatyta tvarka Stebėsenos informacinėje sistemoje pateikiamas paaiškinimas, kodėl šios reikšmės nebuvo galima pasiekti arba kodėl ji buvo viršyta.</w:t>
      </w:r>
    </w:p>
    <w:p w14:paraId="0DCC0BAF"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33.</w:t>
      </w:r>
      <w:r>
        <w:rPr>
          <w:szCs w:val="24"/>
        </w:rPr>
        <w:tab/>
      </w:r>
      <w:r>
        <w:rPr>
          <w:szCs w:val="24"/>
          <w:lang w:eastAsia="lt-LT"/>
        </w:rPr>
        <w:t>Jeigu einamaisiais biudžetiniais metais pažangos lėšos perskirstomos tarp valstybės biudžeto asignavimų valdytojų, jų įgyvendinamų programų, uždavinių, priemonių ir projektų, pažangos veiklai nustatytos siektinos stebėsenos rodiklių reikšmės gali būti peržiūrimos ir prireikus tikslinamos, Strateginio valdymo metodikoje nustatyta tvarka tikslinant nacionalines PP, pažangos priemonių aprašus ir (arba) SVP.</w:t>
      </w:r>
    </w:p>
    <w:p w14:paraId="67E9035A"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34.</w:t>
      </w:r>
      <w:r>
        <w:rPr>
          <w:szCs w:val="24"/>
        </w:rPr>
        <w:tab/>
      </w:r>
      <w:r>
        <w:rPr>
          <w:szCs w:val="24"/>
          <w:lang w:eastAsia="lt-LT"/>
        </w:rPr>
        <w:t xml:space="preserve">Siektina stebėsenos rodiklio reikšmė turėtų būti pasiekta ataskaitinio laikotarpio pabaigoje panaudojus suplanuotas pažangos arba tęstinės veiklos lėšas. Siektina stebėsenos rodiklio reikšmė gali būti galutinė (kurią planuojama pasiekti ataskaitinio laikotarpio pabaigoje) ir tarpinė (kurią planuojama pasiekti ataskaitinio laikotarpio viduryje arba kitu iš anksto nustatytu tarpiniu </w:t>
      </w:r>
      <w:r>
        <w:rPr>
          <w:szCs w:val="24"/>
          <w:lang w:eastAsia="lt-LT"/>
        </w:rPr>
        <w:lastRenderedPageBreak/>
        <w:t>momentu).</w:t>
      </w:r>
    </w:p>
    <w:p w14:paraId="7132782C"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rPr>
        <w:t>35.</w:t>
      </w:r>
      <w:r>
        <w:rPr>
          <w:szCs w:val="24"/>
        </w:rPr>
        <w:tab/>
      </w:r>
      <w:r>
        <w:rPr>
          <w:szCs w:val="24"/>
          <w:lang w:eastAsia="lt-LT"/>
        </w:rPr>
        <w:t xml:space="preserve">Siektinos stebėsenos rodiklių reikšmės planuojamos realistiškai, tačiau siekiant kasmet vis geresnių rezultatų ir laukiamo esamos situacijos pokyčio. Jeigu, atsižvelgiant į ankstesnių metų rezultatus, planuota siektina reikšmė buvo viršyta, planuojant </w:t>
      </w:r>
      <w:r>
        <w:rPr>
          <w:i/>
          <w:iCs/>
          <w:szCs w:val="24"/>
          <w:lang w:eastAsia="lt-LT"/>
        </w:rPr>
        <w:t xml:space="preserve">n </w:t>
      </w:r>
      <w:r>
        <w:rPr>
          <w:szCs w:val="24"/>
          <w:lang w:eastAsia="lt-LT"/>
        </w:rPr>
        <w:t>+ 1 biudžetinius metus nustatoma atitinkamai didesnė (jeigu siekiama didėjančio stebėsenos rodiklio reikšmės pokyčio) arba mažesnė (jeigu siekiama mažėjančio stebėsenos rodiklio reikšmės pokyčio) siektina stebėsenos rodiklio reikšmė, išskyrus atvejus, jeigu tam tikrais metais siekiama išlaikyti tokį patį stebėsenos rodiklio lygį arba atsižvelgiant į stebėsenos rodiklių pasiekiamumo principą nėra galimybės nustatyti atitinkamai didesnės arba mažesnės stebėsenos rodiklio reikšmės.</w:t>
      </w:r>
    </w:p>
    <w:p w14:paraId="38392014" w14:textId="77777777" w:rsidR="0000300E" w:rsidRDefault="001346D0">
      <w:pPr>
        <w:widowControl w:val="0"/>
        <w:tabs>
          <w:tab w:val="left" w:pos="454"/>
          <w:tab w:val="left" w:pos="1134"/>
          <w:tab w:val="left" w:pos="2410"/>
        </w:tabs>
        <w:spacing w:line="276" w:lineRule="auto"/>
        <w:ind w:firstLine="709"/>
        <w:jc w:val="both"/>
        <w:rPr>
          <w:szCs w:val="24"/>
          <w:lang w:eastAsia="lt-LT"/>
        </w:rPr>
      </w:pPr>
      <w:r>
        <w:rPr>
          <w:szCs w:val="24"/>
          <w:lang w:eastAsia="lt-LT"/>
        </w:rPr>
        <w:t>36.</w:t>
      </w:r>
      <w:r>
        <w:rPr>
          <w:szCs w:val="24"/>
          <w:lang w:eastAsia="lt-LT"/>
        </w:rPr>
        <w:tab/>
        <w:t>Stebėsenos rodiklių pasiektos faktinės reikšmės gali būti skaičiuojamos:</w:t>
      </w:r>
    </w:p>
    <w:p w14:paraId="02906EEB" w14:textId="77777777" w:rsidR="0000300E" w:rsidRDefault="001346D0">
      <w:pPr>
        <w:widowControl w:val="0"/>
        <w:tabs>
          <w:tab w:val="left" w:pos="454"/>
          <w:tab w:val="left" w:pos="1276"/>
          <w:tab w:val="left" w:pos="2410"/>
        </w:tabs>
        <w:spacing w:line="276" w:lineRule="auto"/>
        <w:ind w:firstLine="709"/>
        <w:jc w:val="both"/>
        <w:rPr>
          <w:bCs/>
          <w:szCs w:val="24"/>
          <w:lang w:eastAsia="lt-LT"/>
        </w:rPr>
      </w:pPr>
      <w:r>
        <w:rPr>
          <w:bCs/>
          <w:szCs w:val="24"/>
        </w:rPr>
        <w:t>36.1.</w:t>
      </w:r>
      <w:r>
        <w:rPr>
          <w:bCs/>
          <w:szCs w:val="24"/>
        </w:rPr>
        <w:tab/>
      </w:r>
      <w:r>
        <w:rPr>
          <w:bCs/>
          <w:szCs w:val="24"/>
          <w:lang w:eastAsia="lt-LT"/>
        </w:rPr>
        <w:t>pagal žemesniojo lygmens stebėsenos rodiklių duomenis (automatiškai apskaičiuojami stebėsenos rodikliai) – priemonėms nustatomų stebėsenos rodiklių pasiektos reikšmės apskaičiuojamos pagal projektams nustatomų stebėsenos rodiklių duomenis ir pan.;</w:t>
      </w:r>
    </w:p>
    <w:p w14:paraId="79FBE411" w14:textId="77777777" w:rsidR="0000300E" w:rsidRDefault="001346D0">
      <w:pPr>
        <w:widowControl w:val="0"/>
        <w:tabs>
          <w:tab w:val="left" w:pos="454"/>
          <w:tab w:val="left" w:pos="1276"/>
          <w:tab w:val="left" w:pos="2410"/>
        </w:tabs>
        <w:spacing w:line="276" w:lineRule="auto"/>
        <w:ind w:firstLine="709"/>
        <w:jc w:val="both"/>
        <w:rPr>
          <w:szCs w:val="24"/>
          <w:lang w:eastAsia="lt-LT"/>
        </w:rPr>
      </w:pPr>
      <w:r>
        <w:rPr>
          <w:szCs w:val="24"/>
          <w:lang w:eastAsia="lt-LT"/>
        </w:rPr>
        <w:t>36.2.</w:t>
      </w:r>
      <w:r>
        <w:rPr>
          <w:szCs w:val="24"/>
          <w:lang w:eastAsia="lt-LT"/>
        </w:rPr>
        <w:tab/>
        <w:t>naudojant statistinę informaciją, atliekant įvairius vertinimus, tyrimus ar tam tikrus kitus skaičiavimus.</w:t>
      </w:r>
    </w:p>
    <w:p w14:paraId="4F6950F2" w14:textId="77777777" w:rsidR="0000300E" w:rsidRDefault="0000300E">
      <w:pPr>
        <w:widowControl w:val="0"/>
        <w:tabs>
          <w:tab w:val="left" w:pos="454"/>
          <w:tab w:val="left" w:pos="1276"/>
          <w:tab w:val="left" w:pos="2410"/>
        </w:tabs>
        <w:spacing w:line="276" w:lineRule="auto"/>
        <w:ind w:firstLine="709"/>
        <w:jc w:val="both"/>
        <w:rPr>
          <w:szCs w:val="24"/>
        </w:rPr>
      </w:pPr>
    </w:p>
    <w:p w14:paraId="16532C8F" w14:textId="77777777" w:rsidR="0000300E" w:rsidRDefault="001346D0" w:rsidP="00E035CF">
      <w:pPr>
        <w:tabs>
          <w:tab w:val="left" w:pos="851"/>
          <w:tab w:val="left" w:pos="1560"/>
          <w:tab w:val="left" w:pos="1701"/>
          <w:tab w:val="left" w:pos="1843"/>
        </w:tabs>
        <w:spacing w:line="276" w:lineRule="auto"/>
        <w:jc w:val="center"/>
        <w:rPr>
          <w:lang w:eastAsia="lt-LT"/>
        </w:rPr>
      </w:pPr>
      <w:r>
        <w:rPr>
          <w:szCs w:val="24"/>
          <w:lang w:eastAsia="lt-LT"/>
        </w:rPr>
        <w:t>__________________________</w:t>
      </w:r>
    </w:p>
    <w:p w14:paraId="0FE118DC" w14:textId="77777777" w:rsidR="00E035CF" w:rsidRDefault="00E035CF">
      <w:pPr>
        <w:widowControl w:val="0"/>
        <w:tabs>
          <w:tab w:val="left" w:pos="5529"/>
        </w:tabs>
        <w:ind w:left="5529"/>
        <w:sectPr w:rsidR="00E035CF">
          <w:headerReference w:type="default" r:id="rId24"/>
          <w:pgSz w:w="11906" w:h="16838" w:code="9"/>
          <w:pgMar w:top="993" w:right="567" w:bottom="993" w:left="1701" w:header="560" w:footer="686" w:gutter="0"/>
          <w:pgNumType w:start="1"/>
          <w:cols w:space="1296"/>
          <w:formProt w:val="0"/>
          <w:titlePg/>
          <w:docGrid w:linePitch="326"/>
        </w:sectPr>
      </w:pPr>
    </w:p>
    <w:p w14:paraId="49835828" w14:textId="77777777" w:rsidR="0000300E" w:rsidRDefault="001346D0">
      <w:pPr>
        <w:widowControl w:val="0"/>
        <w:tabs>
          <w:tab w:val="left" w:pos="5529"/>
        </w:tabs>
        <w:ind w:left="5529"/>
        <w:rPr>
          <w:lang w:eastAsia="lt-LT"/>
        </w:rPr>
      </w:pPr>
      <w:r>
        <w:rPr>
          <w:lang w:eastAsia="lt-LT"/>
        </w:rPr>
        <w:lastRenderedPageBreak/>
        <w:t>Strateginio valdymo sistemoje naudojamų pažangos ir tęstinės veiklos stebėsenos rodiklių nustatymo ir skaičiavimo gairių</w:t>
      </w:r>
    </w:p>
    <w:p w14:paraId="4ED9E520" w14:textId="77777777" w:rsidR="0000300E" w:rsidRDefault="001346D0">
      <w:pPr>
        <w:widowControl w:val="0"/>
        <w:tabs>
          <w:tab w:val="left" w:pos="5529"/>
        </w:tabs>
        <w:ind w:left="5529"/>
        <w:rPr>
          <w:szCs w:val="24"/>
          <w:lang w:eastAsia="lt-LT"/>
        </w:rPr>
      </w:pPr>
      <w:r>
        <w:rPr>
          <w:szCs w:val="24"/>
          <w:lang w:eastAsia="lt-LT"/>
        </w:rPr>
        <w:t>1 priedas</w:t>
      </w:r>
    </w:p>
    <w:p w14:paraId="1837DA5D" w14:textId="77777777" w:rsidR="0000300E" w:rsidRDefault="0000300E">
      <w:pPr>
        <w:widowControl w:val="0"/>
        <w:jc w:val="both"/>
        <w:rPr>
          <w:szCs w:val="24"/>
          <w:lang w:eastAsia="lt-LT"/>
        </w:rPr>
      </w:pPr>
    </w:p>
    <w:p w14:paraId="31C0DE2E" w14:textId="77777777" w:rsidR="0000300E" w:rsidRDefault="001346D0">
      <w:pPr>
        <w:widowControl w:val="0"/>
        <w:jc w:val="center"/>
        <w:rPr>
          <w:b/>
          <w:szCs w:val="24"/>
          <w:lang w:eastAsia="lt-LT"/>
        </w:rPr>
      </w:pPr>
      <w:r>
        <w:rPr>
          <w:b/>
          <w:szCs w:val="24"/>
          <w:lang w:eastAsia="lt-LT"/>
        </w:rPr>
        <w:t>STEBĖSENOS RODIKLIŲ PAVYZDŽIAI</w:t>
      </w:r>
    </w:p>
    <w:p w14:paraId="4F184D9F" w14:textId="77777777" w:rsidR="0000300E" w:rsidRDefault="0000300E">
      <w:pPr>
        <w:widowControl w:val="0"/>
        <w:rPr>
          <w:szCs w:val="24"/>
          <w:lang w:eastAsia="lt-LT"/>
        </w:rPr>
      </w:pPr>
    </w:p>
    <w:p w14:paraId="7266AE77" w14:textId="77777777" w:rsidR="0000300E" w:rsidRDefault="001346D0">
      <w:pPr>
        <w:widowControl w:val="0"/>
        <w:spacing w:line="276" w:lineRule="auto"/>
        <w:rPr>
          <w:szCs w:val="24"/>
          <w:lang w:eastAsia="lt-LT"/>
        </w:rPr>
      </w:pPr>
      <w:r>
        <w:rPr>
          <w:b/>
          <w:szCs w:val="24"/>
          <w:lang w:eastAsia="lt-LT"/>
        </w:rPr>
        <w:t>1 lentelė.</w:t>
      </w:r>
      <w:r>
        <w:rPr>
          <w:szCs w:val="24"/>
          <w:lang w:eastAsia="lt-LT"/>
        </w:rPr>
        <w:t xml:space="preserve"> Pažangos veiklos stebėsenos rodiklių pavyzdžiai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2883"/>
        <w:gridCol w:w="1444"/>
        <w:gridCol w:w="4036"/>
      </w:tblGrid>
      <w:tr w:rsidR="0000300E" w14:paraId="34ACCAB2" w14:textId="77777777">
        <w:trPr>
          <w:trHeight w:val="23"/>
          <w:tblHeader/>
        </w:trPr>
        <w:tc>
          <w:tcPr>
            <w:tcW w:w="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00609" w14:textId="77777777" w:rsidR="0000300E" w:rsidRDefault="001346D0">
            <w:pPr>
              <w:jc w:val="center"/>
              <w:rPr>
                <w:b/>
                <w:bCs/>
                <w:szCs w:val="24"/>
                <w:lang w:eastAsia="lt-LT"/>
              </w:rPr>
            </w:pPr>
            <w:r>
              <w:rPr>
                <w:b/>
                <w:bCs/>
                <w:szCs w:val="24"/>
                <w:lang w:eastAsia="lt-LT"/>
              </w:rPr>
              <w:t>Elemento tipas</w:t>
            </w:r>
          </w:p>
        </w:tc>
        <w:tc>
          <w:tcPr>
            <w:tcW w:w="1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47C61" w14:textId="77777777" w:rsidR="0000300E" w:rsidRDefault="001346D0">
            <w:pPr>
              <w:jc w:val="center"/>
              <w:rPr>
                <w:b/>
                <w:bCs/>
                <w:szCs w:val="24"/>
                <w:lang w:eastAsia="lt-LT"/>
              </w:rPr>
            </w:pPr>
            <w:r>
              <w:rPr>
                <w:b/>
                <w:bCs/>
                <w:szCs w:val="24"/>
                <w:lang w:eastAsia="lt-LT"/>
              </w:rPr>
              <w:t>Elemento pavadinimas</w:t>
            </w:r>
          </w:p>
        </w:tc>
        <w:tc>
          <w:tcPr>
            <w:tcW w:w="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491C5" w14:textId="77777777" w:rsidR="0000300E" w:rsidRDefault="001346D0">
            <w:pPr>
              <w:jc w:val="center"/>
              <w:rPr>
                <w:b/>
                <w:bCs/>
                <w:szCs w:val="24"/>
                <w:lang w:eastAsia="lt-LT"/>
              </w:rPr>
            </w:pPr>
            <w:r>
              <w:rPr>
                <w:b/>
                <w:bCs/>
                <w:szCs w:val="24"/>
                <w:lang w:eastAsia="lt-LT"/>
              </w:rPr>
              <w:t>Stebėsenos rodiklis</w:t>
            </w:r>
          </w:p>
        </w:tc>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90837" w14:textId="77777777" w:rsidR="0000300E" w:rsidRDefault="001346D0">
            <w:pPr>
              <w:jc w:val="center"/>
              <w:rPr>
                <w:b/>
                <w:bCs/>
                <w:szCs w:val="24"/>
                <w:lang w:eastAsia="lt-LT"/>
              </w:rPr>
            </w:pPr>
            <w:r>
              <w:rPr>
                <w:b/>
                <w:bCs/>
                <w:szCs w:val="24"/>
                <w:lang w:eastAsia="lt-LT"/>
              </w:rPr>
              <w:t xml:space="preserve">Stebėsenos rodiklio pavadinimas </w:t>
            </w:r>
          </w:p>
        </w:tc>
      </w:tr>
      <w:tr w:rsidR="0000300E" w14:paraId="79322E46" w14:textId="77777777">
        <w:trPr>
          <w:trHeight w:val="25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8E8A7" w14:textId="77777777" w:rsidR="0000300E" w:rsidRDefault="001346D0">
            <w:pPr>
              <w:jc w:val="center"/>
              <w:rPr>
                <w:color w:val="FF0000"/>
                <w:lang w:eastAsia="lt-LT"/>
              </w:rPr>
            </w:pPr>
            <w:r>
              <w:rPr>
                <w:rFonts w:ascii="TimesNewRomanPS-BoldMT" w:hAnsi="TimesNewRomanPS-BoldMT" w:cs="TimesNewRomanPS-BoldMT"/>
                <w:b/>
                <w:bCs/>
                <w:sz w:val="22"/>
                <w:szCs w:val="22"/>
                <w:lang w:eastAsia="lt-LT"/>
              </w:rPr>
              <w:t>EKONOMIKOS KONKURENCINGUMO IR VALSTYBĖS INFORMACINIŲ IŠTEKLIŲ</w:t>
            </w:r>
            <w:r>
              <w:rPr>
                <w:b/>
                <w:bCs/>
                <w:szCs w:val="24"/>
                <w:lang w:eastAsia="lt-LT"/>
              </w:rPr>
              <w:t xml:space="preserve"> VALSTYBĖS VEIKLOS SRITIS</w:t>
            </w:r>
          </w:p>
        </w:tc>
      </w:tr>
      <w:tr w:rsidR="0000300E" w14:paraId="4E9813FC" w14:textId="77777777">
        <w:trPr>
          <w:trHeight w:val="253"/>
        </w:trPr>
        <w:tc>
          <w:tcPr>
            <w:tcW w:w="657" w:type="pct"/>
            <w:tcBorders>
              <w:top w:val="single" w:sz="4" w:space="0" w:color="auto"/>
              <w:left w:val="single" w:sz="4" w:space="0" w:color="auto"/>
              <w:bottom w:val="single" w:sz="4" w:space="0" w:color="auto"/>
              <w:right w:val="single" w:sz="4" w:space="0" w:color="auto"/>
            </w:tcBorders>
          </w:tcPr>
          <w:p w14:paraId="15262AF1" w14:textId="77777777" w:rsidR="0000300E" w:rsidRDefault="001346D0">
            <w:pPr>
              <w:rPr>
                <w:lang w:eastAsia="lt-LT"/>
              </w:rPr>
            </w:pPr>
            <w:r>
              <w:rPr>
                <w:lang w:eastAsia="lt-LT"/>
              </w:rPr>
              <w:t>Strateginis tikslas</w:t>
            </w:r>
          </w:p>
        </w:tc>
        <w:tc>
          <w:tcPr>
            <w:tcW w:w="1497" w:type="pct"/>
            <w:tcBorders>
              <w:top w:val="single" w:sz="4" w:space="0" w:color="auto"/>
              <w:left w:val="single" w:sz="4" w:space="0" w:color="auto"/>
              <w:bottom w:val="single" w:sz="4" w:space="0" w:color="auto"/>
              <w:right w:val="single" w:sz="4" w:space="0" w:color="auto"/>
            </w:tcBorders>
          </w:tcPr>
          <w:p w14:paraId="744A2E99" w14:textId="77777777" w:rsidR="0000300E" w:rsidRDefault="001346D0">
            <w:pPr>
              <w:rPr>
                <w:lang w:eastAsia="lt-LT"/>
              </w:rPr>
            </w:pPr>
            <w:r>
              <w:rPr>
                <w:lang w:eastAsia="lt-LT"/>
              </w:rPr>
              <w:t>Pereiti prie mokslo žiniomis, pažangiosiomis</w:t>
            </w:r>
          </w:p>
          <w:p w14:paraId="5CEA959F" w14:textId="77777777" w:rsidR="0000300E" w:rsidRDefault="001346D0">
            <w:pPr>
              <w:rPr>
                <w:lang w:eastAsia="lt-LT"/>
              </w:rPr>
            </w:pPr>
            <w:r>
              <w:rPr>
                <w:lang w:eastAsia="lt-LT"/>
              </w:rPr>
              <w:t>technologijomis, inovacijomis grįsto darnaus ekonomikos vystymosi ir didinti šalies tarptautinį konkurencingumą</w:t>
            </w:r>
          </w:p>
        </w:tc>
        <w:tc>
          <w:tcPr>
            <w:tcW w:w="750" w:type="pct"/>
            <w:tcBorders>
              <w:top w:val="single" w:sz="4" w:space="0" w:color="auto"/>
              <w:left w:val="single" w:sz="4" w:space="0" w:color="auto"/>
              <w:bottom w:val="single" w:sz="4" w:space="0" w:color="auto"/>
              <w:right w:val="single" w:sz="4" w:space="0" w:color="auto"/>
            </w:tcBorders>
          </w:tcPr>
          <w:p w14:paraId="2E7AE049" w14:textId="77777777" w:rsidR="0000300E" w:rsidRDefault="001346D0">
            <w:pPr>
              <w:rPr>
                <w:lang w:eastAsia="lt-LT"/>
              </w:rPr>
            </w:pPr>
            <w:r>
              <w:rPr>
                <w:lang w:eastAsia="lt-LT"/>
              </w:rPr>
              <w:t>Poveikio rodiklis</w:t>
            </w:r>
          </w:p>
        </w:tc>
        <w:tc>
          <w:tcPr>
            <w:tcW w:w="2096" w:type="pct"/>
            <w:tcBorders>
              <w:top w:val="single" w:sz="4" w:space="0" w:color="auto"/>
              <w:left w:val="single" w:sz="4" w:space="0" w:color="auto"/>
              <w:bottom w:val="single" w:sz="4" w:space="0" w:color="auto"/>
              <w:right w:val="single" w:sz="4" w:space="0" w:color="auto"/>
            </w:tcBorders>
          </w:tcPr>
          <w:p w14:paraId="3AFB1D19" w14:textId="77777777" w:rsidR="0000300E" w:rsidRDefault="001346D0">
            <w:pPr>
              <w:rPr>
                <w:lang w:eastAsia="lt-LT"/>
              </w:rPr>
            </w:pPr>
            <w:r>
              <w:rPr>
                <w:lang w:eastAsia="lt-LT"/>
              </w:rPr>
              <w:t>Lietuvos vieta pagal Pasaulinį inovacijų indeksą „</w:t>
            </w:r>
            <w:r>
              <w:rPr>
                <w:i/>
                <w:iCs/>
                <w:lang w:eastAsia="lt-LT"/>
              </w:rPr>
              <w:t>Global Innovation Index</w:t>
            </w:r>
            <w:r>
              <w:rPr>
                <w:lang w:eastAsia="lt-LT"/>
              </w:rPr>
              <w:t>“</w:t>
            </w:r>
          </w:p>
        </w:tc>
      </w:tr>
      <w:tr w:rsidR="0000300E" w14:paraId="39380FE4" w14:textId="77777777">
        <w:trPr>
          <w:trHeight w:val="253"/>
        </w:trPr>
        <w:tc>
          <w:tcPr>
            <w:tcW w:w="657" w:type="pct"/>
            <w:tcBorders>
              <w:top w:val="single" w:sz="4" w:space="0" w:color="auto"/>
              <w:left w:val="single" w:sz="4" w:space="0" w:color="auto"/>
              <w:bottom w:val="single" w:sz="4" w:space="0" w:color="auto"/>
              <w:right w:val="single" w:sz="4" w:space="0" w:color="auto"/>
            </w:tcBorders>
          </w:tcPr>
          <w:p w14:paraId="3B438476" w14:textId="77777777" w:rsidR="0000300E" w:rsidRDefault="001346D0">
            <w:pPr>
              <w:rPr>
                <w:lang w:eastAsia="lt-LT"/>
              </w:rPr>
            </w:pPr>
            <w:r>
              <w:rPr>
                <w:lang w:eastAsia="lt-LT"/>
              </w:rPr>
              <w:t>Pažangos uždavinys</w:t>
            </w:r>
          </w:p>
        </w:tc>
        <w:tc>
          <w:tcPr>
            <w:tcW w:w="1497" w:type="pct"/>
            <w:tcBorders>
              <w:top w:val="single" w:sz="4" w:space="0" w:color="auto"/>
              <w:left w:val="single" w:sz="4" w:space="0" w:color="auto"/>
              <w:bottom w:val="single" w:sz="4" w:space="0" w:color="auto"/>
              <w:right w:val="single" w:sz="4" w:space="0" w:color="auto"/>
            </w:tcBorders>
          </w:tcPr>
          <w:p w14:paraId="283D7B82" w14:textId="77777777" w:rsidR="0000300E" w:rsidRDefault="001346D0">
            <w:pPr>
              <w:rPr>
                <w:lang w:eastAsia="lt-LT"/>
              </w:rPr>
            </w:pPr>
            <w:r>
              <w:rPr>
                <w:lang w:eastAsia="lt-LT"/>
              </w:rPr>
              <w:t>Skatinti pažangiųjų technologijų ir inovacijų kūrimą, diegimą ir sklaidą</w:t>
            </w:r>
          </w:p>
        </w:tc>
        <w:tc>
          <w:tcPr>
            <w:tcW w:w="750" w:type="pct"/>
            <w:tcBorders>
              <w:top w:val="single" w:sz="4" w:space="0" w:color="auto"/>
              <w:left w:val="single" w:sz="4" w:space="0" w:color="auto"/>
              <w:bottom w:val="single" w:sz="4" w:space="0" w:color="auto"/>
              <w:right w:val="single" w:sz="4" w:space="0" w:color="auto"/>
            </w:tcBorders>
          </w:tcPr>
          <w:p w14:paraId="59B7FF7E" w14:textId="77777777" w:rsidR="0000300E" w:rsidRDefault="001346D0">
            <w:pPr>
              <w:rPr>
                <w:lang w:eastAsia="lt-LT"/>
              </w:rPr>
            </w:pPr>
            <w:r>
              <w:rPr>
                <w:lang w:eastAsia="lt-LT"/>
              </w:rPr>
              <w:t>Poveikio rodiklis</w:t>
            </w:r>
          </w:p>
        </w:tc>
        <w:tc>
          <w:tcPr>
            <w:tcW w:w="2096" w:type="pct"/>
            <w:tcBorders>
              <w:top w:val="single" w:sz="4" w:space="0" w:color="auto"/>
              <w:left w:val="single" w:sz="4" w:space="0" w:color="auto"/>
              <w:bottom w:val="single" w:sz="4" w:space="0" w:color="auto"/>
              <w:right w:val="single" w:sz="4" w:space="0" w:color="auto"/>
            </w:tcBorders>
          </w:tcPr>
          <w:p w14:paraId="02D179BE" w14:textId="77777777" w:rsidR="0000300E" w:rsidRDefault="001346D0">
            <w:pPr>
              <w:rPr>
                <w:lang w:eastAsia="lt-LT"/>
              </w:rPr>
            </w:pPr>
            <w:r>
              <w:rPr>
                <w:lang w:eastAsia="lt-LT"/>
              </w:rPr>
              <w:t>Inovacinę veiklą vykdančių įmonių dalis nuo visų įmonių (procentai)</w:t>
            </w:r>
          </w:p>
        </w:tc>
      </w:tr>
      <w:tr w:rsidR="0000300E" w14:paraId="5291BBBD" w14:textId="77777777">
        <w:trPr>
          <w:trHeight w:val="253"/>
        </w:trPr>
        <w:tc>
          <w:tcPr>
            <w:tcW w:w="657" w:type="pct"/>
            <w:tcBorders>
              <w:top w:val="single" w:sz="4" w:space="0" w:color="auto"/>
              <w:left w:val="single" w:sz="4" w:space="0" w:color="auto"/>
              <w:bottom w:val="single" w:sz="4" w:space="0" w:color="auto"/>
              <w:right w:val="single" w:sz="4" w:space="0" w:color="auto"/>
            </w:tcBorders>
          </w:tcPr>
          <w:p w14:paraId="36C67B91" w14:textId="77777777" w:rsidR="0000300E" w:rsidRDefault="001346D0">
            <w:pPr>
              <w:rPr>
                <w:lang w:eastAsia="lt-LT"/>
              </w:rPr>
            </w:pPr>
            <w:r>
              <w:rPr>
                <w:lang w:eastAsia="lt-LT"/>
              </w:rPr>
              <w:t>Pažangos priemonė</w:t>
            </w:r>
          </w:p>
        </w:tc>
        <w:tc>
          <w:tcPr>
            <w:tcW w:w="1497" w:type="pct"/>
            <w:tcBorders>
              <w:top w:val="single" w:sz="4" w:space="0" w:color="auto"/>
              <w:left w:val="single" w:sz="4" w:space="0" w:color="auto"/>
              <w:bottom w:val="single" w:sz="4" w:space="0" w:color="auto"/>
              <w:right w:val="single" w:sz="4" w:space="0" w:color="auto"/>
            </w:tcBorders>
          </w:tcPr>
          <w:p w14:paraId="777F3D11" w14:textId="77777777" w:rsidR="0000300E" w:rsidRDefault="001346D0">
            <w:pPr>
              <w:rPr>
                <w:lang w:eastAsia="lt-LT"/>
              </w:rPr>
            </w:pPr>
            <w:r>
              <w:rPr>
                <w:lang w:eastAsia="lt-LT"/>
              </w:rPr>
              <w:t>Sukurti nuoseklią inovacinės veiklos skatinimo sistemą</w:t>
            </w:r>
          </w:p>
        </w:tc>
        <w:tc>
          <w:tcPr>
            <w:tcW w:w="750" w:type="pct"/>
            <w:tcBorders>
              <w:top w:val="single" w:sz="4" w:space="0" w:color="auto"/>
              <w:left w:val="single" w:sz="4" w:space="0" w:color="auto"/>
              <w:bottom w:val="single" w:sz="4" w:space="0" w:color="auto"/>
              <w:right w:val="single" w:sz="4" w:space="0" w:color="auto"/>
            </w:tcBorders>
          </w:tcPr>
          <w:p w14:paraId="6756BBBF" w14:textId="77777777" w:rsidR="0000300E" w:rsidRDefault="001346D0">
            <w:pPr>
              <w:rPr>
                <w:lang w:eastAsia="lt-LT"/>
              </w:rPr>
            </w:pPr>
            <w:r>
              <w:rPr>
                <w:lang w:eastAsia="lt-LT"/>
              </w:rPr>
              <w:t>Rezultato rodiklis</w:t>
            </w:r>
          </w:p>
        </w:tc>
        <w:tc>
          <w:tcPr>
            <w:tcW w:w="2096" w:type="pct"/>
            <w:tcBorders>
              <w:top w:val="single" w:sz="4" w:space="0" w:color="auto"/>
              <w:left w:val="single" w:sz="4" w:space="0" w:color="auto"/>
              <w:bottom w:val="single" w:sz="4" w:space="0" w:color="auto"/>
              <w:right w:val="single" w:sz="4" w:space="0" w:color="auto"/>
            </w:tcBorders>
          </w:tcPr>
          <w:p w14:paraId="056D70EC" w14:textId="77777777" w:rsidR="0000300E" w:rsidRDefault="001346D0">
            <w:pPr>
              <w:tabs>
                <w:tab w:val="left" w:pos="264"/>
              </w:tabs>
              <w:ind w:left="33"/>
            </w:pPr>
            <w:r>
              <w:t>Produktų ar procesų inovacijas diegiančių labai mažų, mažų ir vidutinių įmonių (MVĮ) dalis (procentai)</w:t>
            </w:r>
          </w:p>
        </w:tc>
      </w:tr>
      <w:tr w:rsidR="0000300E" w14:paraId="3BBA67D4" w14:textId="77777777">
        <w:trPr>
          <w:trHeight w:val="253"/>
        </w:trPr>
        <w:tc>
          <w:tcPr>
            <w:tcW w:w="657" w:type="pct"/>
            <w:tcBorders>
              <w:top w:val="single" w:sz="4" w:space="0" w:color="auto"/>
              <w:left w:val="single" w:sz="4" w:space="0" w:color="auto"/>
              <w:bottom w:val="single" w:sz="4" w:space="0" w:color="auto"/>
              <w:right w:val="single" w:sz="4" w:space="0" w:color="auto"/>
            </w:tcBorders>
          </w:tcPr>
          <w:p w14:paraId="3BDC2FBB" w14:textId="77777777" w:rsidR="0000300E" w:rsidRDefault="001346D0">
            <w:pPr>
              <w:rPr>
                <w:lang w:eastAsia="lt-LT"/>
              </w:rPr>
            </w:pPr>
            <w:r>
              <w:rPr>
                <w:lang w:eastAsia="lt-LT"/>
              </w:rPr>
              <w:t>Projektas</w:t>
            </w:r>
          </w:p>
        </w:tc>
        <w:tc>
          <w:tcPr>
            <w:tcW w:w="1497" w:type="pct"/>
            <w:tcBorders>
              <w:top w:val="single" w:sz="4" w:space="0" w:color="auto"/>
              <w:left w:val="single" w:sz="4" w:space="0" w:color="auto"/>
              <w:bottom w:val="single" w:sz="4" w:space="0" w:color="auto"/>
              <w:right w:val="single" w:sz="4" w:space="0" w:color="auto"/>
            </w:tcBorders>
          </w:tcPr>
          <w:p w14:paraId="091FEC42" w14:textId="77777777" w:rsidR="0000300E" w:rsidRDefault="001346D0">
            <w:pPr>
              <w:rPr>
                <w:lang w:eastAsia="lt-LT"/>
              </w:rPr>
            </w:pPr>
            <w:r>
              <w:rPr>
                <w:lang w:eastAsia="lt-LT"/>
              </w:rPr>
              <w:t>-</w:t>
            </w:r>
          </w:p>
        </w:tc>
        <w:tc>
          <w:tcPr>
            <w:tcW w:w="750" w:type="pct"/>
            <w:tcBorders>
              <w:top w:val="single" w:sz="4" w:space="0" w:color="auto"/>
              <w:left w:val="single" w:sz="4" w:space="0" w:color="auto"/>
              <w:bottom w:val="single" w:sz="4" w:space="0" w:color="auto"/>
              <w:right w:val="single" w:sz="4" w:space="0" w:color="auto"/>
            </w:tcBorders>
          </w:tcPr>
          <w:p w14:paraId="28B752DB" w14:textId="77777777" w:rsidR="0000300E" w:rsidRDefault="001346D0">
            <w:pPr>
              <w:rPr>
                <w:lang w:eastAsia="lt-LT"/>
              </w:rPr>
            </w:pPr>
            <w:r>
              <w:rPr>
                <w:lang w:eastAsia="lt-LT"/>
              </w:rPr>
              <w:t>Produkto rodiklis</w:t>
            </w:r>
          </w:p>
        </w:tc>
        <w:tc>
          <w:tcPr>
            <w:tcW w:w="2096" w:type="pct"/>
            <w:tcBorders>
              <w:top w:val="single" w:sz="4" w:space="0" w:color="auto"/>
              <w:left w:val="single" w:sz="4" w:space="0" w:color="auto"/>
              <w:bottom w:val="single" w:sz="4" w:space="0" w:color="auto"/>
              <w:right w:val="single" w:sz="4" w:space="0" w:color="auto"/>
            </w:tcBorders>
          </w:tcPr>
          <w:p w14:paraId="1BF25BD9" w14:textId="77777777" w:rsidR="0000300E" w:rsidRDefault="001346D0">
            <w:pPr>
              <w:rPr>
                <w:lang w:eastAsia="lt-LT"/>
              </w:rPr>
            </w:pPr>
            <w:r>
              <w:rPr>
                <w:lang w:eastAsia="lt-LT"/>
              </w:rPr>
              <w:t>Sukurtų prototipų skaičius (vienetai)</w:t>
            </w:r>
          </w:p>
        </w:tc>
      </w:tr>
      <w:tr w:rsidR="0000300E" w14:paraId="740C6172" w14:textId="77777777">
        <w:trPr>
          <w:trHeight w:val="25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DFB3E" w14:textId="77777777" w:rsidR="0000300E" w:rsidRDefault="001346D0">
            <w:pPr>
              <w:jc w:val="center"/>
              <w:rPr>
                <w:szCs w:val="24"/>
                <w:lang w:eastAsia="lt-LT"/>
              </w:rPr>
            </w:pPr>
            <w:r>
              <w:rPr>
                <w:b/>
                <w:bCs/>
                <w:szCs w:val="24"/>
                <w:lang w:eastAsia="lt-LT"/>
              </w:rPr>
              <w:t>SOCIALINĖS APSAUGOS IR UŽIMTUMO VALSTYBĖS VEIKLOS SRITIS</w:t>
            </w:r>
          </w:p>
        </w:tc>
      </w:tr>
      <w:tr w:rsidR="0000300E" w14:paraId="2257F3A5" w14:textId="77777777">
        <w:trPr>
          <w:trHeight w:val="253"/>
        </w:trPr>
        <w:tc>
          <w:tcPr>
            <w:tcW w:w="657" w:type="pct"/>
            <w:tcBorders>
              <w:top w:val="single" w:sz="4" w:space="0" w:color="auto"/>
              <w:left w:val="single" w:sz="4" w:space="0" w:color="auto"/>
              <w:bottom w:val="single" w:sz="4" w:space="0" w:color="auto"/>
              <w:right w:val="single" w:sz="4" w:space="0" w:color="auto"/>
            </w:tcBorders>
            <w:hideMark/>
          </w:tcPr>
          <w:p w14:paraId="1A035039" w14:textId="77777777" w:rsidR="0000300E" w:rsidRDefault="001346D0">
            <w:pPr>
              <w:rPr>
                <w:szCs w:val="24"/>
                <w:lang w:eastAsia="lt-LT"/>
              </w:rPr>
            </w:pPr>
            <w:r>
              <w:rPr>
                <w:szCs w:val="24"/>
                <w:lang w:eastAsia="lt-LT"/>
              </w:rPr>
              <w:t>Strateginis tikslas</w:t>
            </w:r>
          </w:p>
        </w:tc>
        <w:tc>
          <w:tcPr>
            <w:tcW w:w="1497" w:type="pct"/>
            <w:tcBorders>
              <w:top w:val="single" w:sz="4" w:space="0" w:color="auto"/>
              <w:left w:val="single" w:sz="4" w:space="0" w:color="auto"/>
              <w:bottom w:val="single" w:sz="4" w:space="0" w:color="auto"/>
              <w:right w:val="single" w:sz="4" w:space="0" w:color="auto"/>
            </w:tcBorders>
            <w:hideMark/>
          </w:tcPr>
          <w:p w14:paraId="0C294D4A" w14:textId="77777777" w:rsidR="0000300E" w:rsidRDefault="001346D0">
            <w:pPr>
              <w:rPr>
                <w:szCs w:val="24"/>
                <w:lang w:eastAsia="lt-LT"/>
              </w:rPr>
            </w:pPr>
            <w:r>
              <w:rPr>
                <w:szCs w:val="24"/>
                <w:lang w:eastAsia="lt-LT"/>
              </w:rPr>
              <w:t>Didinti gyventojų socialinę gerovę ir įtrauktį, stiprinti sveikatą ir gerinti Lietuvos demografinę padėtį</w:t>
            </w:r>
          </w:p>
        </w:tc>
        <w:tc>
          <w:tcPr>
            <w:tcW w:w="750" w:type="pct"/>
            <w:tcBorders>
              <w:top w:val="single" w:sz="4" w:space="0" w:color="auto"/>
              <w:left w:val="single" w:sz="4" w:space="0" w:color="auto"/>
              <w:bottom w:val="single" w:sz="4" w:space="0" w:color="auto"/>
              <w:right w:val="single" w:sz="4" w:space="0" w:color="auto"/>
            </w:tcBorders>
            <w:hideMark/>
          </w:tcPr>
          <w:p w14:paraId="2786B44D" w14:textId="77777777" w:rsidR="0000300E" w:rsidRDefault="001346D0">
            <w:pPr>
              <w:rPr>
                <w:szCs w:val="24"/>
                <w:lang w:eastAsia="lt-LT"/>
              </w:rPr>
            </w:pPr>
            <w:r>
              <w:rPr>
                <w:szCs w:val="24"/>
                <w:lang w:eastAsia="lt-LT"/>
              </w:rPr>
              <w:t>Poveikio rodiklis</w:t>
            </w:r>
          </w:p>
        </w:tc>
        <w:tc>
          <w:tcPr>
            <w:tcW w:w="2096" w:type="pct"/>
            <w:tcBorders>
              <w:top w:val="single" w:sz="4" w:space="0" w:color="auto"/>
              <w:left w:val="single" w:sz="4" w:space="0" w:color="auto"/>
              <w:bottom w:val="single" w:sz="4" w:space="0" w:color="auto"/>
              <w:right w:val="single" w:sz="4" w:space="0" w:color="auto"/>
            </w:tcBorders>
            <w:hideMark/>
          </w:tcPr>
          <w:p w14:paraId="75BFAC16" w14:textId="77777777" w:rsidR="0000300E" w:rsidRDefault="001346D0">
            <w:pPr>
              <w:rPr>
                <w:szCs w:val="24"/>
                <w:lang w:eastAsia="lt-LT"/>
              </w:rPr>
            </w:pPr>
            <w:r>
              <w:rPr>
                <w:szCs w:val="24"/>
                <w:lang w:eastAsia="lt-LT"/>
              </w:rPr>
              <w:t xml:space="preserve">Asmenų, patiriančių skurdo riziką ar socialinę atskirtį, dalis nuo visų gyventojų (procentai) </w:t>
            </w:r>
          </w:p>
          <w:p w14:paraId="5539B815" w14:textId="77777777" w:rsidR="0000300E" w:rsidRDefault="0000300E">
            <w:pPr>
              <w:rPr>
                <w:szCs w:val="24"/>
                <w:lang w:eastAsia="lt-LT"/>
              </w:rPr>
            </w:pPr>
          </w:p>
        </w:tc>
      </w:tr>
      <w:tr w:rsidR="0000300E" w14:paraId="3D4ACD0A" w14:textId="77777777">
        <w:trPr>
          <w:trHeight w:val="253"/>
        </w:trPr>
        <w:tc>
          <w:tcPr>
            <w:tcW w:w="657" w:type="pct"/>
            <w:tcBorders>
              <w:top w:val="single" w:sz="4" w:space="0" w:color="auto"/>
              <w:left w:val="single" w:sz="4" w:space="0" w:color="auto"/>
              <w:bottom w:val="single" w:sz="4" w:space="0" w:color="auto"/>
              <w:right w:val="single" w:sz="4" w:space="0" w:color="auto"/>
            </w:tcBorders>
            <w:hideMark/>
          </w:tcPr>
          <w:p w14:paraId="232AB7A4" w14:textId="77777777" w:rsidR="0000300E" w:rsidRDefault="001346D0">
            <w:pPr>
              <w:rPr>
                <w:szCs w:val="24"/>
                <w:lang w:eastAsia="lt-LT"/>
              </w:rPr>
            </w:pPr>
            <w:r>
              <w:rPr>
                <w:szCs w:val="24"/>
                <w:lang w:eastAsia="lt-LT"/>
              </w:rPr>
              <w:t>Pažangos uždavinys</w:t>
            </w:r>
          </w:p>
        </w:tc>
        <w:tc>
          <w:tcPr>
            <w:tcW w:w="1497" w:type="pct"/>
            <w:tcBorders>
              <w:top w:val="single" w:sz="4" w:space="0" w:color="auto"/>
              <w:left w:val="single" w:sz="4" w:space="0" w:color="auto"/>
              <w:bottom w:val="single" w:sz="4" w:space="0" w:color="auto"/>
              <w:right w:val="single" w:sz="4" w:space="0" w:color="auto"/>
            </w:tcBorders>
            <w:hideMark/>
          </w:tcPr>
          <w:p w14:paraId="38D3D8FC" w14:textId="77777777" w:rsidR="0000300E" w:rsidRDefault="001346D0">
            <w:pPr>
              <w:rPr>
                <w:szCs w:val="24"/>
                <w:lang w:eastAsia="lt-LT"/>
              </w:rPr>
            </w:pPr>
            <w:r>
              <w:rPr>
                <w:szCs w:val="24"/>
                <w:lang w:eastAsia="lt-LT"/>
              </w:rPr>
              <w:t>Didinti asmenų su negalia ir jų šeimų, senyvo amžiaus žmonių bei kitų pažeidžiamų ir socialinėje atskirtyje esančių grupių gerovę</w:t>
            </w:r>
          </w:p>
        </w:tc>
        <w:tc>
          <w:tcPr>
            <w:tcW w:w="750" w:type="pct"/>
            <w:tcBorders>
              <w:top w:val="single" w:sz="4" w:space="0" w:color="auto"/>
              <w:left w:val="single" w:sz="4" w:space="0" w:color="auto"/>
              <w:bottom w:val="single" w:sz="4" w:space="0" w:color="auto"/>
              <w:right w:val="single" w:sz="4" w:space="0" w:color="auto"/>
            </w:tcBorders>
            <w:hideMark/>
          </w:tcPr>
          <w:p w14:paraId="3237FD2F" w14:textId="77777777" w:rsidR="0000300E" w:rsidRDefault="001346D0">
            <w:pPr>
              <w:rPr>
                <w:szCs w:val="24"/>
                <w:lang w:eastAsia="lt-LT"/>
              </w:rPr>
            </w:pPr>
            <w:r>
              <w:rPr>
                <w:szCs w:val="24"/>
                <w:lang w:eastAsia="lt-LT"/>
              </w:rPr>
              <w:t>Poveikio rodiklis</w:t>
            </w:r>
          </w:p>
        </w:tc>
        <w:tc>
          <w:tcPr>
            <w:tcW w:w="2096" w:type="pct"/>
            <w:tcBorders>
              <w:top w:val="single" w:sz="4" w:space="0" w:color="auto"/>
              <w:left w:val="single" w:sz="4" w:space="0" w:color="auto"/>
              <w:bottom w:val="single" w:sz="4" w:space="0" w:color="auto"/>
              <w:right w:val="single" w:sz="4" w:space="0" w:color="auto"/>
            </w:tcBorders>
            <w:hideMark/>
          </w:tcPr>
          <w:p w14:paraId="28F8D269" w14:textId="77777777" w:rsidR="0000300E" w:rsidRDefault="001346D0">
            <w:pPr>
              <w:rPr>
                <w:szCs w:val="24"/>
                <w:lang w:eastAsia="lt-LT"/>
              </w:rPr>
            </w:pPr>
            <w:r>
              <w:rPr>
                <w:szCs w:val="24"/>
                <w:lang w:eastAsia="lt-LT"/>
              </w:rPr>
              <w:t xml:space="preserve">Asmenų su negalia gyvenimo kokybės indeksas (balai) </w:t>
            </w:r>
          </w:p>
          <w:p w14:paraId="6CACD3EB" w14:textId="77777777" w:rsidR="0000300E" w:rsidRDefault="0000300E">
            <w:pPr>
              <w:rPr>
                <w:szCs w:val="24"/>
                <w:lang w:eastAsia="lt-LT"/>
              </w:rPr>
            </w:pPr>
          </w:p>
        </w:tc>
      </w:tr>
      <w:tr w:rsidR="0000300E" w14:paraId="0AC7D35E" w14:textId="77777777">
        <w:trPr>
          <w:trHeight w:val="1448"/>
        </w:trPr>
        <w:tc>
          <w:tcPr>
            <w:tcW w:w="657" w:type="pct"/>
            <w:tcBorders>
              <w:top w:val="single" w:sz="4" w:space="0" w:color="auto"/>
              <w:left w:val="single" w:sz="4" w:space="0" w:color="auto"/>
              <w:bottom w:val="single" w:sz="4" w:space="0" w:color="auto"/>
              <w:right w:val="single" w:sz="4" w:space="0" w:color="auto"/>
            </w:tcBorders>
            <w:hideMark/>
          </w:tcPr>
          <w:p w14:paraId="79A8DD68" w14:textId="77777777" w:rsidR="0000300E" w:rsidRDefault="001346D0">
            <w:pPr>
              <w:rPr>
                <w:szCs w:val="24"/>
                <w:lang w:eastAsia="lt-LT"/>
              </w:rPr>
            </w:pPr>
            <w:r>
              <w:rPr>
                <w:szCs w:val="24"/>
                <w:lang w:eastAsia="lt-LT"/>
              </w:rPr>
              <w:t>Pažangos priemonė</w:t>
            </w:r>
          </w:p>
        </w:tc>
        <w:tc>
          <w:tcPr>
            <w:tcW w:w="1497" w:type="pct"/>
            <w:tcBorders>
              <w:top w:val="single" w:sz="4" w:space="0" w:color="auto"/>
              <w:left w:val="single" w:sz="4" w:space="0" w:color="auto"/>
              <w:bottom w:val="single" w:sz="4" w:space="0" w:color="auto"/>
              <w:right w:val="single" w:sz="4" w:space="0" w:color="auto"/>
            </w:tcBorders>
            <w:hideMark/>
          </w:tcPr>
          <w:p w14:paraId="5E42EABF" w14:textId="77777777" w:rsidR="0000300E" w:rsidRDefault="001346D0">
            <w:pPr>
              <w:rPr>
                <w:szCs w:val="24"/>
                <w:lang w:eastAsia="lt-LT"/>
              </w:rPr>
            </w:pPr>
            <w:r>
              <w:rPr>
                <w:szCs w:val="24"/>
                <w:lang w:eastAsia="lt-LT"/>
              </w:rPr>
              <w:t xml:space="preserve">Plėtoti kompleksinę asmenų su negalia socialinės integracijos sistemą </w:t>
            </w:r>
          </w:p>
          <w:p w14:paraId="483486EA" w14:textId="77777777" w:rsidR="0000300E" w:rsidRDefault="0000300E">
            <w:pPr>
              <w:rPr>
                <w:szCs w:val="24"/>
                <w:lang w:eastAsia="lt-LT"/>
              </w:rPr>
            </w:pPr>
          </w:p>
        </w:tc>
        <w:tc>
          <w:tcPr>
            <w:tcW w:w="750" w:type="pct"/>
            <w:tcBorders>
              <w:top w:val="single" w:sz="4" w:space="0" w:color="auto"/>
              <w:left w:val="single" w:sz="4" w:space="0" w:color="auto"/>
              <w:bottom w:val="single" w:sz="4" w:space="0" w:color="auto"/>
              <w:right w:val="single" w:sz="4" w:space="0" w:color="auto"/>
            </w:tcBorders>
            <w:hideMark/>
          </w:tcPr>
          <w:p w14:paraId="22289D92" w14:textId="77777777" w:rsidR="0000300E" w:rsidRDefault="001346D0">
            <w:pPr>
              <w:rPr>
                <w:szCs w:val="24"/>
                <w:lang w:eastAsia="lt-LT"/>
              </w:rPr>
            </w:pPr>
            <w:r>
              <w:rPr>
                <w:szCs w:val="24"/>
                <w:lang w:eastAsia="lt-LT"/>
              </w:rPr>
              <w:t>Rezultato rodiklis</w:t>
            </w:r>
          </w:p>
        </w:tc>
        <w:tc>
          <w:tcPr>
            <w:tcW w:w="2096" w:type="pct"/>
            <w:tcBorders>
              <w:top w:val="single" w:sz="4" w:space="0" w:color="auto"/>
              <w:left w:val="single" w:sz="4" w:space="0" w:color="auto"/>
              <w:bottom w:val="single" w:sz="4" w:space="0" w:color="auto"/>
            </w:tcBorders>
            <w:hideMark/>
          </w:tcPr>
          <w:p w14:paraId="0B31A65C" w14:textId="77777777" w:rsidR="0000300E" w:rsidRDefault="001346D0">
            <w:pPr>
              <w:rPr>
                <w:szCs w:val="24"/>
                <w:lang w:eastAsia="lt-LT"/>
              </w:rPr>
            </w:pPr>
            <w:r>
              <w:rPr>
                <w:szCs w:val="24"/>
                <w:lang w:eastAsia="lt-LT"/>
              </w:rPr>
              <w:t>Asmenų su negalia, pasinaudojusių socialinės integracijos priemonėmis, skirtomis jų socialinei atskirčiai mažinti, dalis nuo visų šių priemonių gavėjų skaičiaus (procentai)</w:t>
            </w:r>
          </w:p>
        </w:tc>
      </w:tr>
      <w:tr w:rsidR="0000300E" w14:paraId="54CB3C5C" w14:textId="77777777">
        <w:trPr>
          <w:trHeight w:val="253"/>
        </w:trPr>
        <w:tc>
          <w:tcPr>
            <w:tcW w:w="657" w:type="pct"/>
            <w:tcBorders>
              <w:top w:val="single" w:sz="4" w:space="0" w:color="auto"/>
              <w:left w:val="single" w:sz="4" w:space="0" w:color="auto"/>
              <w:bottom w:val="single" w:sz="4" w:space="0" w:color="auto"/>
              <w:right w:val="single" w:sz="4" w:space="0" w:color="auto"/>
            </w:tcBorders>
          </w:tcPr>
          <w:p w14:paraId="2F047C9D" w14:textId="77777777" w:rsidR="0000300E" w:rsidRDefault="001346D0">
            <w:pPr>
              <w:rPr>
                <w:szCs w:val="24"/>
                <w:lang w:eastAsia="lt-LT"/>
              </w:rPr>
            </w:pPr>
            <w:r>
              <w:rPr>
                <w:szCs w:val="24"/>
                <w:lang w:eastAsia="lt-LT"/>
              </w:rPr>
              <w:t>Pažangos projektas</w:t>
            </w:r>
          </w:p>
        </w:tc>
        <w:tc>
          <w:tcPr>
            <w:tcW w:w="1497" w:type="pct"/>
            <w:tcBorders>
              <w:top w:val="single" w:sz="4" w:space="0" w:color="auto"/>
              <w:left w:val="single" w:sz="4" w:space="0" w:color="auto"/>
              <w:bottom w:val="single" w:sz="4" w:space="0" w:color="auto"/>
              <w:right w:val="single" w:sz="4" w:space="0" w:color="auto"/>
            </w:tcBorders>
          </w:tcPr>
          <w:p w14:paraId="5A2D671A" w14:textId="77777777" w:rsidR="0000300E" w:rsidRDefault="001346D0">
            <w:pPr>
              <w:rPr>
                <w:szCs w:val="24"/>
                <w:lang w:eastAsia="lt-LT"/>
              </w:rPr>
            </w:pPr>
            <w:r>
              <w:rPr>
                <w:szCs w:val="24"/>
                <w:lang w:eastAsia="lt-LT"/>
              </w:rPr>
              <w:t>-</w:t>
            </w:r>
          </w:p>
        </w:tc>
        <w:tc>
          <w:tcPr>
            <w:tcW w:w="750" w:type="pct"/>
            <w:tcBorders>
              <w:top w:val="single" w:sz="4" w:space="0" w:color="auto"/>
              <w:left w:val="single" w:sz="4" w:space="0" w:color="auto"/>
              <w:bottom w:val="single" w:sz="4" w:space="0" w:color="auto"/>
              <w:right w:val="single" w:sz="4" w:space="0" w:color="auto"/>
            </w:tcBorders>
          </w:tcPr>
          <w:p w14:paraId="1AD94902" w14:textId="77777777" w:rsidR="0000300E" w:rsidRDefault="001346D0">
            <w:pPr>
              <w:rPr>
                <w:szCs w:val="24"/>
                <w:lang w:eastAsia="lt-LT"/>
              </w:rPr>
            </w:pPr>
            <w:r>
              <w:rPr>
                <w:szCs w:val="24"/>
                <w:lang w:eastAsia="lt-LT"/>
              </w:rPr>
              <w:t>Produkto rodiklis</w:t>
            </w:r>
          </w:p>
        </w:tc>
        <w:tc>
          <w:tcPr>
            <w:tcW w:w="2096" w:type="pct"/>
            <w:tcBorders>
              <w:top w:val="single" w:sz="4" w:space="0" w:color="auto"/>
              <w:left w:val="single" w:sz="4" w:space="0" w:color="auto"/>
              <w:bottom w:val="single" w:sz="4" w:space="0" w:color="auto"/>
              <w:right w:val="single" w:sz="4" w:space="0" w:color="auto"/>
            </w:tcBorders>
          </w:tcPr>
          <w:p w14:paraId="1CD28F2C" w14:textId="77777777" w:rsidR="0000300E" w:rsidRDefault="001346D0">
            <w:pPr>
              <w:rPr>
                <w:szCs w:val="24"/>
                <w:lang w:eastAsia="lt-LT"/>
              </w:rPr>
            </w:pPr>
            <w:r>
              <w:rPr>
                <w:szCs w:val="24"/>
                <w:lang w:eastAsia="lt-LT"/>
              </w:rPr>
              <w:t>Asmenų su negalia, pasinaudojusių socialinės integracijos priemonėmis, skirtomis jų socialinei atskirčiai mažinti, skaičius (vienetai)</w:t>
            </w:r>
          </w:p>
        </w:tc>
      </w:tr>
      <w:tr w:rsidR="0000300E" w14:paraId="4EDC2095" w14:textId="77777777">
        <w:trPr>
          <w:trHeight w:val="25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D78A2A" w14:textId="77777777" w:rsidR="0000300E" w:rsidRDefault="001346D0">
            <w:pPr>
              <w:keepNext/>
              <w:jc w:val="center"/>
              <w:rPr>
                <w:b/>
                <w:bCs/>
                <w:szCs w:val="24"/>
                <w:lang w:eastAsia="lt-LT"/>
              </w:rPr>
            </w:pPr>
            <w:r>
              <w:rPr>
                <w:b/>
                <w:bCs/>
                <w:szCs w:val="24"/>
                <w:lang w:eastAsia="lt-LT"/>
              </w:rPr>
              <w:t>TEISINGUMO VALSTYBĖS VEIKLOS SRITIS</w:t>
            </w:r>
          </w:p>
        </w:tc>
      </w:tr>
      <w:tr w:rsidR="0000300E" w14:paraId="607242A1" w14:textId="77777777">
        <w:trPr>
          <w:trHeight w:val="253"/>
        </w:trPr>
        <w:tc>
          <w:tcPr>
            <w:tcW w:w="657" w:type="pct"/>
            <w:tcBorders>
              <w:top w:val="single" w:sz="4" w:space="0" w:color="auto"/>
              <w:left w:val="single" w:sz="4" w:space="0" w:color="auto"/>
              <w:bottom w:val="single" w:sz="4" w:space="0" w:color="auto"/>
              <w:right w:val="single" w:sz="4" w:space="0" w:color="auto"/>
            </w:tcBorders>
            <w:hideMark/>
          </w:tcPr>
          <w:p w14:paraId="6DDADE3A" w14:textId="77777777" w:rsidR="0000300E" w:rsidRDefault="001346D0">
            <w:pPr>
              <w:rPr>
                <w:szCs w:val="24"/>
                <w:lang w:eastAsia="lt-LT"/>
              </w:rPr>
            </w:pPr>
            <w:r>
              <w:rPr>
                <w:szCs w:val="24"/>
                <w:lang w:eastAsia="lt-LT"/>
              </w:rPr>
              <w:t>Strateginis tikslas</w:t>
            </w:r>
          </w:p>
        </w:tc>
        <w:tc>
          <w:tcPr>
            <w:tcW w:w="1497" w:type="pct"/>
            <w:tcBorders>
              <w:top w:val="single" w:sz="4" w:space="0" w:color="auto"/>
              <w:left w:val="single" w:sz="4" w:space="0" w:color="auto"/>
              <w:bottom w:val="single" w:sz="4" w:space="0" w:color="auto"/>
              <w:right w:val="single" w:sz="4" w:space="0" w:color="auto"/>
            </w:tcBorders>
            <w:hideMark/>
          </w:tcPr>
          <w:p w14:paraId="008C38B5" w14:textId="77777777" w:rsidR="0000300E" w:rsidRDefault="001346D0">
            <w:pPr>
              <w:rPr>
                <w:szCs w:val="24"/>
                <w:lang w:eastAsia="lt-LT"/>
              </w:rPr>
            </w:pPr>
            <w:r>
              <w:rPr>
                <w:szCs w:val="24"/>
                <w:lang w:eastAsia="lt-LT"/>
              </w:rPr>
              <w:t>Didinti teisinės sistemos ir viešojo valdymo veiksmingumą</w:t>
            </w:r>
          </w:p>
        </w:tc>
        <w:tc>
          <w:tcPr>
            <w:tcW w:w="750" w:type="pct"/>
            <w:tcBorders>
              <w:top w:val="single" w:sz="4" w:space="0" w:color="auto"/>
              <w:left w:val="single" w:sz="4" w:space="0" w:color="auto"/>
              <w:bottom w:val="single" w:sz="4" w:space="0" w:color="auto"/>
              <w:right w:val="single" w:sz="4" w:space="0" w:color="auto"/>
            </w:tcBorders>
            <w:hideMark/>
          </w:tcPr>
          <w:p w14:paraId="1E681EF2" w14:textId="77777777" w:rsidR="0000300E" w:rsidRDefault="001346D0">
            <w:pPr>
              <w:rPr>
                <w:szCs w:val="24"/>
                <w:lang w:eastAsia="lt-LT"/>
              </w:rPr>
            </w:pPr>
            <w:r>
              <w:rPr>
                <w:szCs w:val="24"/>
                <w:lang w:eastAsia="lt-LT"/>
              </w:rPr>
              <w:t>Poveikio rodiklis</w:t>
            </w:r>
          </w:p>
        </w:tc>
        <w:tc>
          <w:tcPr>
            <w:tcW w:w="2096" w:type="pct"/>
            <w:tcBorders>
              <w:top w:val="single" w:sz="4" w:space="0" w:color="auto"/>
              <w:left w:val="single" w:sz="4" w:space="0" w:color="auto"/>
              <w:bottom w:val="single" w:sz="4" w:space="0" w:color="auto"/>
              <w:right w:val="single" w:sz="4" w:space="0" w:color="auto"/>
            </w:tcBorders>
            <w:hideMark/>
          </w:tcPr>
          <w:p w14:paraId="1B77DD52" w14:textId="77777777" w:rsidR="0000300E" w:rsidRDefault="001346D0">
            <w:pPr>
              <w:rPr>
                <w:szCs w:val="24"/>
                <w:lang w:eastAsia="lt-LT"/>
              </w:rPr>
            </w:pPr>
            <w:r>
              <w:rPr>
                <w:szCs w:val="24"/>
                <w:lang w:eastAsia="lt-LT"/>
              </w:rPr>
              <w:t>Teisės viršenybės indeksas (vieta Europos Sąjungoje)</w:t>
            </w:r>
          </w:p>
        </w:tc>
      </w:tr>
      <w:tr w:rsidR="0000300E" w14:paraId="1FF31CE5" w14:textId="77777777">
        <w:trPr>
          <w:trHeight w:val="253"/>
        </w:trPr>
        <w:tc>
          <w:tcPr>
            <w:tcW w:w="657" w:type="pct"/>
            <w:tcBorders>
              <w:top w:val="single" w:sz="4" w:space="0" w:color="auto"/>
              <w:left w:val="single" w:sz="4" w:space="0" w:color="auto"/>
              <w:bottom w:val="single" w:sz="4" w:space="0" w:color="auto"/>
              <w:right w:val="single" w:sz="4" w:space="0" w:color="auto"/>
            </w:tcBorders>
            <w:hideMark/>
          </w:tcPr>
          <w:p w14:paraId="1A7306A6" w14:textId="77777777" w:rsidR="0000300E" w:rsidRDefault="001346D0">
            <w:pPr>
              <w:rPr>
                <w:szCs w:val="24"/>
                <w:lang w:eastAsia="lt-LT"/>
              </w:rPr>
            </w:pPr>
            <w:r>
              <w:rPr>
                <w:szCs w:val="24"/>
                <w:lang w:eastAsia="lt-LT"/>
              </w:rPr>
              <w:lastRenderedPageBreak/>
              <w:t>Pažangos uždavinys</w:t>
            </w:r>
          </w:p>
        </w:tc>
        <w:tc>
          <w:tcPr>
            <w:tcW w:w="1497" w:type="pct"/>
            <w:tcBorders>
              <w:top w:val="single" w:sz="4" w:space="0" w:color="auto"/>
              <w:left w:val="single" w:sz="4" w:space="0" w:color="auto"/>
              <w:bottom w:val="single" w:sz="4" w:space="0" w:color="auto"/>
              <w:right w:val="single" w:sz="4" w:space="0" w:color="auto"/>
            </w:tcBorders>
            <w:hideMark/>
          </w:tcPr>
          <w:p w14:paraId="49D2DC88" w14:textId="77777777" w:rsidR="0000300E" w:rsidRDefault="001346D0">
            <w:pPr>
              <w:rPr>
                <w:szCs w:val="24"/>
                <w:lang w:eastAsia="lt-LT"/>
              </w:rPr>
            </w:pPr>
            <w:r>
              <w:rPr>
                <w:szCs w:val="24"/>
                <w:lang w:eastAsia="lt-LT"/>
              </w:rPr>
              <w:t>Didinti teisingumo sistemos efektyvumą ir veiksmingumą</w:t>
            </w:r>
          </w:p>
        </w:tc>
        <w:tc>
          <w:tcPr>
            <w:tcW w:w="750" w:type="pct"/>
            <w:tcBorders>
              <w:top w:val="single" w:sz="4" w:space="0" w:color="auto"/>
              <w:left w:val="single" w:sz="4" w:space="0" w:color="auto"/>
              <w:bottom w:val="single" w:sz="4" w:space="0" w:color="auto"/>
              <w:right w:val="single" w:sz="4" w:space="0" w:color="auto"/>
            </w:tcBorders>
            <w:hideMark/>
          </w:tcPr>
          <w:p w14:paraId="39631929" w14:textId="77777777" w:rsidR="0000300E" w:rsidRDefault="001346D0">
            <w:pPr>
              <w:rPr>
                <w:color w:val="FF0000"/>
                <w:szCs w:val="24"/>
                <w:lang w:eastAsia="lt-LT"/>
              </w:rPr>
            </w:pPr>
            <w:r>
              <w:rPr>
                <w:szCs w:val="24"/>
                <w:lang w:eastAsia="lt-LT"/>
              </w:rPr>
              <w:t>Poveikio rodiklis</w:t>
            </w:r>
          </w:p>
        </w:tc>
        <w:tc>
          <w:tcPr>
            <w:tcW w:w="2096" w:type="pct"/>
            <w:tcBorders>
              <w:top w:val="single" w:sz="4" w:space="0" w:color="auto"/>
              <w:left w:val="single" w:sz="4" w:space="0" w:color="auto"/>
              <w:bottom w:val="single" w:sz="4" w:space="0" w:color="auto"/>
              <w:right w:val="single" w:sz="4" w:space="0" w:color="auto"/>
            </w:tcBorders>
            <w:hideMark/>
          </w:tcPr>
          <w:p w14:paraId="29C905E0" w14:textId="77777777" w:rsidR="0000300E" w:rsidRDefault="001346D0">
            <w:pPr>
              <w:rPr>
                <w:sz w:val="22"/>
                <w:szCs w:val="22"/>
                <w:lang w:eastAsia="lt-LT"/>
              </w:rPr>
            </w:pPr>
            <w:r>
              <w:rPr>
                <w:szCs w:val="24"/>
                <w:lang w:eastAsia="lt-LT"/>
              </w:rPr>
              <w:t>Gyventojų, kurie pasitiki teismais, dalis nuo visų gyventojų (procentai)</w:t>
            </w:r>
            <w:r>
              <w:rPr>
                <w:sz w:val="22"/>
                <w:szCs w:val="22"/>
                <w:lang w:eastAsia="lt-LT"/>
              </w:rPr>
              <w:t xml:space="preserve"> </w:t>
            </w:r>
          </w:p>
        </w:tc>
      </w:tr>
      <w:tr w:rsidR="0000300E" w14:paraId="6CBEACD5" w14:textId="77777777">
        <w:trPr>
          <w:trHeight w:val="253"/>
        </w:trPr>
        <w:tc>
          <w:tcPr>
            <w:tcW w:w="657" w:type="pct"/>
            <w:tcBorders>
              <w:top w:val="single" w:sz="4" w:space="0" w:color="auto"/>
              <w:left w:val="single" w:sz="4" w:space="0" w:color="auto"/>
              <w:bottom w:val="single" w:sz="4" w:space="0" w:color="auto"/>
              <w:right w:val="single" w:sz="4" w:space="0" w:color="auto"/>
            </w:tcBorders>
            <w:hideMark/>
          </w:tcPr>
          <w:p w14:paraId="4CA851B6" w14:textId="77777777" w:rsidR="0000300E" w:rsidRDefault="001346D0">
            <w:pPr>
              <w:rPr>
                <w:szCs w:val="24"/>
                <w:lang w:eastAsia="lt-LT"/>
              </w:rPr>
            </w:pPr>
            <w:r>
              <w:rPr>
                <w:szCs w:val="24"/>
                <w:lang w:eastAsia="lt-LT"/>
              </w:rPr>
              <w:t>Pažangos priemonė</w:t>
            </w:r>
          </w:p>
        </w:tc>
        <w:tc>
          <w:tcPr>
            <w:tcW w:w="1497" w:type="pct"/>
            <w:tcBorders>
              <w:top w:val="single" w:sz="4" w:space="0" w:color="auto"/>
              <w:left w:val="single" w:sz="4" w:space="0" w:color="auto"/>
              <w:bottom w:val="single" w:sz="4" w:space="0" w:color="auto"/>
              <w:right w:val="single" w:sz="4" w:space="0" w:color="auto"/>
            </w:tcBorders>
            <w:hideMark/>
          </w:tcPr>
          <w:p w14:paraId="705388C2" w14:textId="77777777" w:rsidR="0000300E" w:rsidRDefault="001346D0">
            <w:pPr>
              <w:rPr>
                <w:szCs w:val="24"/>
                <w:lang w:eastAsia="lt-LT"/>
              </w:rPr>
            </w:pPr>
            <w:r>
              <w:rPr>
                <w:szCs w:val="24"/>
                <w:lang w:eastAsia="lt-LT"/>
              </w:rPr>
              <w:t xml:space="preserve">Tobulinti teisinių institucijų paslaugas </w:t>
            </w:r>
          </w:p>
          <w:p w14:paraId="4FB26BEB" w14:textId="77777777" w:rsidR="0000300E" w:rsidRDefault="0000300E">
            <w:pPr>
              <w:rPr>
                <w:szCs w:val="24"/>
                <w:lang w:eastAsia="lt-LT"/>
              </w:rPr>
            </w:pPr>
          </w:p>
        </w:tc>
        <w:tc>
          <w:tcPr>
            <w:tcW w:w="750" w:type="pct"/>
            <w:tcBorders>
              <w:top w:val="single" w:sz="4" w:space="0" w:color="auto"/>
              <w:left w:val="single" w:sz="4" w:space="0" w:color="auto"/>
              <w:bottom w:val="single" w:sz="4" w:space="0" w:color="auto"/>
              <w:right w:val="single" w:sz="4" w:space="0" w:color="auto"/>
            </w:tcBorders>
            <w:hideMark/>
          </w:tcPr>
          <w:p w14:paraId="0AE2F083" w14:textId="77777777" w:rsidR="0000300E" w:rsidRDefault="001346D0">
            <w:pPr>
              <w:rPr>
                <w:szCs w:val="24"/>
                <w:lang w:eastAsia="lt-LT"/>
              </w:rPr>
            </w:pPr>
            <w:r>
              <w:rPr>
                <w:szCs w:val="24"/>
                <w:lang w:eastAsia="lt-LT"/>
              </w:rPr>
              <w:t>Rezultato rodiklis</w:t>
            </w:r>
          </w:p>
        </w:tc>
        <w:tc>
          <w:tcPr>
            <w:tcW w:w="2096" w:type="pct"/>
            <w:tcBorders>
              <w:top w:val="single" w:sz="4" w:space="0" w:color="auto"/>
              <w:left w:val="single" w:sz="4" w:space="0" w:color="auto"/>
              <w:bottom w:val="single" w:sz="4" w:space="0" w:color="auto"/>
              <w:right w:val="single" w:sz="4" w:space="0" w:color="auto"/>
            </w:tcBorders>
            <w:hideMark/>
          </w:tcPr>
          <w:p w14:paraId="3F3198C6" w14:textId="77777777" w:rsidR="0000300E" w:rsidRDefault="001346D0">
            <w:pPr>
              <w:rPr>
                <w:szCs w:val="24"/>
                <w:lang w:eastAsia="lt-LT"/>
              </w:rPr>
            </w:pPr>
            <w:r>
              <w:rPr>
                <w:szCs w:val="24"/>
                <w:lang w:eastAsia="lt-LT"/>
              </w:rPr>
              <w:t xml:space="preserve">Gyventojų, teigiamai vertinančių teisinių institucijų paslaugas, dalis nuo visų gyventojų (procentai) </w:t>
            </w:r>
          </w:p>
        </w:tc>
      </w:tr>
    </w:tbl>
    <w:p w14:paraId="69F95D77" w14:textId="77777777" w:rsidR="0000300E" w:rsidRDefault="0000300E">
      <w:pPr>
        <w:widowControl w:val="0"/>
        <w:spacing w:line="276" w:lineRule="auto"/>
        <w:rPr>
          <w:b/>
          <w:szCs w:val="24"/>
          <w:lang w:eastAsia="lt-LT"/>
        </w:rPr>
      </w:pPr>
    </w:p>
    <w:p w14:paraId="1E838243" w14:textId="77777777" w:rsidR="0000300E" w:rsidRDefault="001346D0">
      <w:pPr>
        <w:keepNext/>
        <w:widowControl w:val="0"/>
        <w:spacing w:line="276" w:lineRule="auto"/>
        <w:rPr>
          <w:szCs w:val="24"/>
          <w:lang w:eastAsia="lt-LT"/>
        </w:rPr>
      </w:pPr>
      <w:r>
        <w:rPr>
          <w:b/>
          <w:szCs w:val="24"/>
          <w:lang w:eastAsia="lt-LT"/>
        </w:rPr>
        <w:t>2 lentelė.</w:t>
      </w:r>
      <w:r>
        <w:rPr>
          <w:szCs w:val="24"/>
          <w:lang w:eastAsia="lt-LT"/>
        </w:rPr>
        <w:t xml:space="preserve"> Tęstinės veiklos stebėsenos rodiklių pavyzdžiai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3416"/>
        <w:gridCol w:w="1383"/>
        <w:gridCol w:w="3431"/>
      </w:tblGrid>
      <w:tr w:rsidR="0000300E" w14:paraId="4DCEE0F2" w14:textId="77777777">
        <w:trPr>
          <w:trHeight w:val="23"/>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90AA0" w14:textId="77777777" w:rsidR="0000300E" w:rsidRDefault="001346D0">
            <w:pPr>
              <w:keepNext/>
              <w:jc w:val="center"/>
              <w:rPr>
                <w:b/>
                <w:bCs/>
                <w:szCs w:val="24"/>
                <w:lang w:eastAsia="lt-LT"/>
              </w:rPr>
            </w:pPr>
            <w:r>
              <w:rPr>
                <w:b/>
                <w:bCs/>
                <w:szCs w:val="24"/>
                <w:lang w:eastAsia="lt-LT"/>
              </w:rPr>
              <w:t>Elemento tipas</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95E23" w14:textId="77777777" w:rsidR="0000300E" w:rsidRDefault="001346D0">
            <w:pPr>
              <w:keepNext/>
              <w:jc w:val="center"/>
              <w:rPr>
                <w:b/>
                <w:bCs/>
                <w:szCs w:val="24"/>
                <w:lang w:eastAsia="lt-LT"/>
              </w:rPr>
            </w:pPr>
            <w:r>
              <w:rPr>
                <w:b/>
                <w:bCs/>
                <w:szCs w:val="24"/>
                <w:lang w:eastAsia="lt-LT"/>
              </w:rPr>
              <w:t>Elemento pavadinimas</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D3F87" w14:textId="77777777" w:rsidR="0000300E" w:rsidRDefault="001346D0">
            <w:pPr>
              <w:keepNext/>
              <w:jc w:val="center"/>
              <w:rPr>
                <w:b/>
                <w:bCs/>
                <w:szCs w:val="24"/>
                <w:lang w:eastAsia="lt-LT"/>
              </w:rPr>
            </w:pPr>
            <w:r>
              <w:rPr>
                <w:b/>
                <w:bCs/>
                <w:szCs w:val="24"/>
                <w:lang w:eastAsia="lt-LT"/>
              </w:rPr>
              <w:t xml:space="preserve">Stebėsenos rodiklis </w:t>
            </w:r>
          </w:p>
        </w:tc>
        <w:tc>
          <w:tcPr>
            <w:tcW w:w="1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AFD94" w14:textId="77777777" w:rsidR="0000300E" w:rsidRDefault="001346D0">
            <w:pPr>
              <w:keepNext/>
              <w:jc w:val="center"/>
              <w:rPr>
                <w:b/>
                <w:bCs/>
                <w:szCs w:val="24"/>
                <w:lang w:eastAsia="lt-LT"/>
              </w:rPr>
            </w:pPr>
            <w:r>
              <w:rPr>
                <w:b/>
                <w:bCs/>
                <w:szCs w:val="24"/>
                <w:lang w:eastAsia="lt-LT"/>
              </w:rPr>
              <w:t>Stebėsenos rodiklio pavadinimas</w:t>
            </w:r>
          </w:p>
        </w:tc>
      </w:tr>
      <w:tr w:rsidR="0000300E" w14:paraId="381A726D" w14:textId="77777777">
        <w:trPr>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87703" w14:textId="77777777" w:rsidR="0000300E" w:rsidRDefault="001346D0">
            <w:pPr>
              <w:keepNext/>
              <w:widowControl w:val="0"/>
              <w:jc w:val="center"/>
              <w:rPr>
                <w:b/>
                <w:bCs/>
                <w:szCs w:val="24"/>
                <w:lang w:eastAsia="lt-LT"/>
              </w:rPr>
            </w:pPr>
            <w:r>
              <w:rPr>
                <w:b/>
                <w:bCs/>
                <w:szCs w:val="24"/>
                <w:lang w:eastAsia="lt-LT"/>
              </w:rPr>
              <w:t>KULTŪROS IR VISUOMENĖS INFORMAVIMO VALSTYBĖS VEIKLOS SRITIS</w:t>
            </w:r>
          </w:p>
        </w:tc>
      </w:tr>
      <w:tr w:rsidR="0000300E" w14:paraId="7F3E423B" w14:textId="77777777">
        <w:trPr>
          <w:trHeight w:val="23"/>
        </w:trPr>
        <w:tc>
          <w:tcPr>
            <w:tcW w:w="726" w:type="pct"/>
            <w:tcBorders>
              <w:top w:val="single" w:sz="4" w:space="0" w:color="auto"/>
              <w:left w:val="single" w:sz="4" w:space="0" w:color="auto"/>
              <w:bottom w:val="single" w:sz="4" w:space="0" w:color="auto"/>
              <w:right w:val="single" w:sz="4" w:space="0" w:color="auto"/>
            </w:tcBorders>
          </w:tcPr>
          <w:p w14:paraId="69A48C3F" w14:textId="77777777" w:rsidR="0000300E" w:rsidRDefault="001346D0">
            <w:pPr>
              <w:jc w:val="both"/>
              <w:rPr>
                <w:lang w:eastAsia="lt-LT"/>
              </w:rPr>
            </w:pPr>
            <w:r>
              <w:rPr>
                <w:lang w:eastAsia="lt-LT"/>
              </w:rPr>
              <w:t>Veiklos tikslas</w:t>
            </w:r>
          </w:p>
        </w:tc>
        <w:tc>
          <w:tcPr>
            <w:tcW w:w="1774" w:type="pct"/>
            <w:tcBorders>
              <w:top w:val="single" w:sz="4" w:space="0" w:color="auto"/>
              <w:left w:val="single" w:sz="4" w:space="0" w:color="auto"/>
              <w:bottom w:val="single" w:sz="4" w:space="0" w:color="auto"/>
              <w:right w:val="single" w:sz="4" w:space="0" w:color="auto"/>
            </w:tcBorders>
          </w:tcPr>
          <w:p w14:paraId="68A5461E" w14:textId="77777777" w:rsidR="0000300E" w:rsidRDefault="001346D0">
            <w:r>
              <w:t xml:space="preserve">Užtikrinti nacionalinio profesionaliojo meno įvairovę, kultūros infrastruktūros modernizavimą (tęstiniai projektai) ir kultūros bei meno projektų finansavimą </w:t>
            </w:r>
          </w:p>
        </w:tc>
        <w:tc>
          <w:tcPr>
            <w:tcW w:w="718" w:type="pct"/>
            <w:tcBorders>
              <w:top w:val="single" w:sz="4" w:space="0" w:color="auto"/>
              <w:left w:val="single" w:sz="4" w:space="0" w:color="auto"/>
              <w:bottom w:val="single" w:sz="4" w:space="0" w:color="auto"/>
              <w:right w:val="single" w:sz="4" w:space="0" w:color="auto"/>
            </w:tcBorders>
          </w:tcPr>
          <w:p w14:paraId="277FE90E" w14:textId="77777777" w:rsidR="0000300E" w:rsidRDefault="001346D0">
            <w:pPr>
              <w:rPr>
                <w:lang w:eastAsia="lt-LT"/>
              </w:rPr>
            </w:pPr>
            <w:r>
              <w:rPr>
                <w:lang w:eastAsia="lt-LT"/>
              </w:rPr>
              <w:t>Poveikio rodiklis</w:t>
            </w:r>
          </w:p>
        </w:tc>
        <w:tc>
          <w:tcPr>
            <w:tcW w:w="1781" w:type="pct"/>
            <w:tcBorders>
              <w:top w:val="single" w:sz="4" w:space="0" w:color="auto"/>
              <w:left w:val="single" w:sz="4" w:space="0" w:color="auto"/>
              <w:bottom w:val="single" w:sz="4" w:space="0" w:color="auto"/>
              <w:right w:val="single" w:sz="4" w:space="0" w:color="auto"/>
            </w:tcBorders>
          </w:tcPr>
          <w:p w14:paraId="711C9719" w14:textId="77777777" w:rsidR="0000300E" w:rsidRDefault="001346D0">
            <w:r>
              <w:rPr>
                <w:color w:val="000000"/>
                <w:szCs w:val="24"/>
              </w:rPr>
              <w:t>Gyventojų, teigiamai vertinančių</w:t>
            </w:r>
            <w:r>
              <w:t xml:space="preserve"> kino filmų prieinamumą, dalis </w:t>
            </w:r>
            <w:r>
              <w:rPr>
                <w:color w:val="000000"/>
                <w:szCs w:val="24"/>
              </w:rPr>
              <w:t xml:space="preserve">nuo visų gyventojų </w:t>
            </w:r>
            <w:r>
              <w:t xml:space="preserve">(procentai) </w:t>
            </w:r>
          </w:p>
          <w:p w14:paraId="70DD9230" w14:textId="77777777" w:rsidR="0000300E" w:rsidRDefault="001346D0">
            <w:pPr>
              <w:rPr>
                <w:i/>
                <w:iCs/>
              </w:rPr>
            </w:pPr>
            <w:r>
              <w:rPr>
                <w:i/>
                <w:iCs/>
              </w:rPr>
              <w:t>(tikslui nustatomi ir kiti stebėsenos rodikliai)</w:t>
            </w:r>
          </w:p>
        </w:tc>
      </w:tr>
      <w:tr w:rsidR="0000300E" w14:paraId="73B94320" w14:textId="77777777">
        <w:trPr>
          <w:trHeight w:val="23"/>
        </w:trPr>
        <w:tc>
          <w:tcPr>
            <w:tcW w:w="726" w:type="pct"/>
            <w:tcBorders>
              <w:top w:val="single" w:sz="4" w:space="0" w:color="auto"/>
              <w:left w:val="single" w:sz="4" w:space="0" w:color="auto"/>
              <w:bottom w:val="single" w:sz="4" w:space="0" w:color="auto"/>
              <w:right w:val="single" w:sz="4" w:space="0" w:color="auto"/>
            </w:tcBorders>
          </w:tcPr>
          <w:p w14:paraId="127FC8F3" w14:textId="77777777" w:rsidR="0000300E" w:rsidRDefault="001346D0">
            <w:pPr>
              <w:jc w:val="both"/>
              <w:rPr>
                <w:lang w:eastAsia="lt-LT"/>
              </w:rPr>
            </w:pPr>
            <w:r>
              <w:rPr>
                <w:lang w:eastAsia="lt-LT"/>
              </w:rPr>
              <w:t>Tęstinės veiklos uždavinys</w:t>
            </w:r>
          </w:p>
        </w:tc>
        <w:tc>
          <w:tcPr>
            <w:tcW w:w="1774" w:type="pct"/>
            <w:tcBorders>
              <w:top w:val="single" w:sz="4" w:space="0" w:color="auto"/>
              <w:left w:val="single" w:sz="4" w:space="0" w:color="auto"/>
              <w:bottom w:val="single" w:sz="4" w:space="0" w:color="auto"/>
              <w:right w:val="single" w:sz="4" w:space="0" w:color="auto"/>
            </w:tcBorders>
          </w:tcPr>
          <w:p w14:paraId="4B4CBAF7" w14:textId="77777777" w:rsidR="0000300E" w:rsidRDefault="001346D0">
            <w:r>
              <w:t>Užtikrinti nacionalinio profesionaliojo meno įvairovę ir sklaidą</w:t>
            </w:r>
          </w:p>
        </w:tc>
        <w:tc>
          <w:tcPr>
            <w:tcW w:w="718" w:type="pct"/>
            <w:tcBorders>
              <w:top w:val="single" w:sz="4" w:space="0" w:color="auto"/>
              <w:left w:val="single" w:sz="4" w:space="0" w:color="auto"/>
              <w:bottom w:val="single" w:sz="4" w:space="0" w:color="auto"/>
              <w:right w:val="single" w:sz="4" w:space="0" w:color="auto"/>
            </w:tcBorders>
          </w:tcPr>
          <w:p w14:paraId="59AD6168" w14:textId="77777777" w:rsidR="0000300E" w:rsidRDefault="001346D0">
            <w:pPr>
              <w:rPr>
                <w:lang w:eastAsia="lt-LT"/>
              </w:rPr>
            </w:pPr>
            <w:r>
              <w:rPr>
                <w:lang w:eastAsia="lt-LT"/>
              </w:rPr>
              <w:t>Poveikio rodiklis</w:t>
            </w:r>
          </w:p>
        </w:tc>
        <w:tc>
          <w:tcPr>
            <w:tcW w:w="1781" w:type="pct"/>
            <w:tcBorders>
              <w:top w:val="single" w:sz="4" w:space="0" w:color="auto"/>
              <w:left w:val="single" w:sz="4" w:space="0" w:color="auto"/>
              <w:bottom w:val="single" w:sz="4" w:space="0" w:color="auto"/>
              <w:right w:val="single" w:sz="4" w:space="0" w:color="auto"/>
            </w:tcBorders>
          </w:tcPr>
          <w:p w14:paraId="6B7EBE27" w14:textId="77777777" w:rsidR="0000300E" w:rsidRDefault="001346D0">
            <w:r>
              <w:rPr>
                <w:color w:val="000000"/>
                <w:szCs w:val="24"/>
              </w:rPr>
              <w:t>Gyventojų, teigiamai vertinančių</w:t>
            </w:r>
            <w:r>
              <w:t xml:space="preserve"> kino filmų kokybę, dalis </w:t>
            </w:r>
            <w:r>
              <w:rPr>
                <w:color w:val="000000"/>
                <w:szCs w:val="24"/>
              </w:rPr>
              <w:t xml:space="preserve">nuo visų gyventojų </w:t>
            </w:r>
            <w:r>
              <w:t>(procentai)</w:t>
            </w:r>
          </w:p>
          <w:p w14:paraId="7851C32B" w14:textId="77777777" w:rsidR="0000300E" w:rsidRDefault="001346D0">
            <w:pPr>
              <w:rPr>
                <w:i/>
                <w:iCs/>
                <w:lang w:eastAsia="lt-LT"/>
              </w:rPr>
            </w:pPr>
            <w:r>
              <w:rPr>
                <w:i/>
                <w:iCs/>
                <w:lang w:eastAsia="lt-LT"/>
              </w:rPr>
              <w:t>(uždaviniui nustatomi ir kiti stebėsenos rodikliai)</w:t>
            </w:r>
          </w:p>
        </w:tc>
      </w:tr>
      <w:tr w:rsidR="0000300E" w14:paraId="2F5A9F07" w14:textId="77777777">
        <w:trPr>
          <w:trHeight w:val="23"/>
        </w:trPr>
        <w:tc>
          <w:tcPr>
            <w:tcW w:w="726" w:type="pct"/>
            <w:tcBorders>
              <w:top w:val="single" w:sz="4" w:space="0" w:color="auto"/>
              <w:left w:val="single" w:sz="4" w:space="0" w:color="auto"/>
              <w:bottom w:val="single" w:sz="4" w:space="0" w:color="auto"/>
              <w:right w:val="single" w:sz="4" w:space="0" w:color="auto"/>
            </w:tcBorders>
          </w:tcPr>
          <w:p w14:paraId="2551223B" w14:textId="77777777" w:rsidR="0000300E" w:rsidRDefault="001346D0">
            <w:pPr>
              <w:jc w:val="both"/>
              <w:rPr>
                <w:lang w:eastAsia="lt-LT"/>
              </w:rPr>
            </w:pPr>
            <w:r>
              <w:rPr>
                <w:lang w:eastAsia="lt-LT"/>
              </w:rPr>
              <w:t>Tęstinės veiklos priemonė</w:t>
            </w:r>
          </w:p>
        </w:tc>
        <w:tc>
          <w:tcPr>
            <w:tcW w:w="1774" w:type="pct"/>
            <w:tcBorders>
              <w:top w:val="single" w:sz="4" w:space="0" w:color="auto"/>
              <w:left w:val="single" w:sz="4" w:space="0" w:color="auto"/>
              <w:bottom w:val="single" w:sz="4" w:space="0" w:color="auto"/>
              <w:right w:val="single" w:sz="4" w:space="0" w:color="auto"/>
            </w:tcBorders>
          </w:tcPr>
          <w:p w14:paraId="349AF1CC" w14:textId="77777777" w:rsidR="0000300E" w:rsidRDefault="001346D0">
            <w:r>
              <w:t xml:space="preserve">Vykdyti priemones, skirtas ilgalaikiam kino srities vystymuisi ir konkurencingumui skatinti, ir užtikrinti Lietuvos kino centro veiklą </w:t>
            </w:r>
          </w:p>
        </w:tc>
        <w:tc>
          <w:tcPr>
            <w:tcW w:w="718" w:type="pct"/>
            <w:tcBorders>
              <w:top w:val="single" w:sz="4" w:space="0" w:color="auto"/>
              <w:left w:val="single" w:sz="4" w:space="0" w:color="auto"/>
              <w:bottom w:val="single" w:sz="4" w:space="0" w:color="auto"/>
              <w:right w:val="single" w:sz="4" w:space="0" w:color="auto"/>
            </w:tcBorders>
          </w:tcPr>
          <w:p w14:paraId="373AFA13" w14:textId="77777777" w:rsidR="0000300E" w:rsidRDefault="001346D0">
            <w:pPr>
              <w:rPr>
                <w:lang w:eastAsia="lt-LT"/>
              </w:rPr>
            </w:pPr>
            <w:r>
              <w:rPr>
                <w:lang w:eastAsia="lt-LT"/>
              </w:rPr>
              <w:t>Rezultato rodiklis</w:t>
            </w:r>
          </w:p>
        </w:tc>
        <w:tc>
          <w:tcPr>
            <w:tcW w:w="1781" w:type="pct"/>
            <w:tcBorders>
              <w:top w:val="single" w:sz="4" w:space="0" w:color="auto"/>
              <w:left w:val="single" w:sz="4" w:space="0" w:color="auto"/>
              <w:bottom w:val="single" w:sz="4" w:space="0" w:color="auto"/>
              <w:right w:val="single" w:sz="4" w:space="0" w:color="auto"/>
            </w:tcBorders>
          </w:tcPr>
          <w:p w14:paraId="6C987202" w14:textId="77777777" w:rsidR="0000300E" w:rsidRDefault="001346D0">
            <w:r>
              <w:t>Nacionalinių ir bendros gamybos filmų, pristatytų A klasės tarptautiniuose festivaliuose ir mugėse, dalis nuo atitinkamais metais sukurtų nacionalinių ir bendros gamybos filmų skaičiaus (procentai)</w:t>
            </w:r>
          </w:p>
        </w:tc>
      </w:tr>
    </w:tbl>
    <w:p w14:paraId="4293A363" w14:textId="77777777" w:rsidR="0000300E" w:rsidRDefault="0000300E">
      <w:pPr>
        <w:spacing w:line="276" w:lineRule="auto"/>
        <w:jc w:val="center"/>
        <w:rPr>
          <w:szCs w:val="24"/>
          <w:lang w:eastAsia="lt-LT"/>
        </w:rPr>
      </w:pPr>
    </w:p>
    <w:p w14:paraId="34EFF09F" w14:textId="77777777" w:rsidR="0000300E" w:rsidRDefault="001346D0">
      <w:pPr>
        <w:keepNext/>
        <w:widowControl w:val="0"/>
        <w:spacing w:line="276" w:lineRule="auto"/>
        <w:rPr>
          <w:szCs w:val="24"/>
          <w:lang w:eastAsia="lt-LT"/>
        </w:rPr>
      </w:pPr>
      <w:r>
        <w:rPr>
          <w:b/>
          <w:szCs w:val="24"/>
          <w:lang w:eastAsia="lt-LT"/>
        </w:rPr>
        <w:t>3 lentelė.</w:t>
      </w:r>
      <w:r>
        <w:rPr>
          <w:szCs w:val="24"/>
          <w:lang w:eastAsia="lt-LT"/>
        </w:rPr>
        <w:t xml:space="preserve"> Veiklos efektyvumo rodiklių pavyzdžiai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5103"/>
      </w:tblGrid>
      <w:tr w:rsidR="0000300E" w14:paraId="531AD437" w14:textId="77777777">
        <w:trPr>
          <w:tblHeader/>
        </w:trPr>
        <w:tc>
          <w:tcPr>
            <w:tcW w:w="817" w:type="dxa"/>
            <w:shd w:val="clear" w:color="auto" w:fill="D9D9D9" w:themeFill="background1" w:themeFillShade="D9"/>
            <w:vAlign w:val="center"/>
          </w:tcPr>
          <w:p w14:paraId="73EECD90" w14:textId="77777777" w:rsidR="0000300E" w:rsidRDefault="001346D0">
            <w:pPr>
              <w:jc w:val="center"/>
              <w:rPr>
                <w:b/>
                <w:szCs w:val="24"/>
                <w:lang w:eastAsia="lt-LT"/>
              </w:rPr>
            </w:pPr>
            <w:r>
              <w:rPr>
                <w:b/>
                <w:szCs w:val="24"/>
                <w:lang w:eastAsia="lt-LT"/>
              </w:rPr>
              <w:t>Eil. Nr.</w:t>
            </w:r>
          </w:p>
        </w:tc>
        <w:tc>
          <w:tcPr>
            <w:tcW w:w="3969" w:type="dxa"/>
            <w:shd w:val="clear" w:color="auto" w:fill="D9D9D9" w:themeFill="background1" w:themeFillShade="D9"/>
            <w:vAlign w:val="center"/>
          </w:tcPr>
          <w:p w14:paraId="2B510A4B" w14:textId="77777777" w:rsidR="0000300E" w:rsidRDefault="001346D0">
            <w:pPr>
              <w:jc w:val="center"/>
              <w:rPr>
                <w:b/>
                <w:szCs w:val="24"/>
                <w:lang w:eastAsia="lt-LT"/>
              </w:rPr>
            </w:pPr>
            <w:r>
              <w:rPr>
                <w:b/>
                <w:szCs w:val="24"/>
                <w:lang w:eastAsia="lt-LT"/>
              </w:rPr>
              <w:t>Veiklos efektyvumo rodiklis</w:t>
            </w:r>
          </w:p>
        </w:tc>
        <w:tc>
          <w:tcPr>
            <w:tcW w:w="5103" w:type="dxa"/>
            <w:shd w:val="clear" w:color="auto" w:fill="D9D9D9" w:themeFill="background1" w:themeFillShade="D9"/>
            <w:vAlign w:val="center"/>
          </w:tcPr>
          <w:p w14:paraId="5F04B82F" w14:textId="77777777" w:rsidR="0000300E" w:rsidRDefault="001346D0">
            <w:pPr>
              <w:jc w:val="center"/>
              <w:rPr>
                <w:b/>
                <w:szCs w:val="24"/>
                <w:lang w:eastAsia="lt-LT"/>
              </w:rPr>
            </w:pPr>
            <w:r>
              <w:rPr>
                <w:b/>
                <w:szCs w:val="24"/>
                <w:lang w:eastAsia="lt-LT"/>
              </w:rPr>
              <w:t>Skaičiavimo metodas</w:t>
            </w:r>
          </w:p>
        </w:tc>
      </w:tr>
      <w:tr w:rsidR="0000300E" w14:paraId="19EAEACA" w14:textId="77777777">
        <w:tc>
          <w:tcPr>
            <w:tcW w:w="817" w:type="dxa"/>
          </w:tcPr>
          <w:p w14:paraId="474C2676" w14:textId="77777777" w:rsidR="0000300E" w:rsidRDefault="001346D0">
            <w:pPr>
              <w:rPr>
                <w:szCs w:val="24"/>
                <w:lang w:eastAsia="lt-LT"/>
              </w:rPr>
            </w:pPr>
            <w:r>
              <w:rPr>
                <w:szCs w:val="24"/>
                <w:lang w:eastAsia="lt-LT"/>
              </w:rPr>
              <w:t>1.</w:t>
            </w:r>
          </w:p>
        </w:tc>
        <w:tc>
          <w:tcPr>
            <w:tcW w:w="3969" w:type="dxa"/>
          </w:tcPr>
          <w:p w14:paraId="4F6C4699" w14:textId="77777777" w:rsidR="0000300E" w:rsidRDefault="001346D0">
            <w:pPr>
              <w:jc w:val="both"/>
              <w:rPr>
                <w:szCs w:val="24"/>
                <w:lang w:eastAsia="lt-LT"/>
              </w:rPr>
            </w:pPr>
            <w:r>
              <w:rPr>
                <w:szCs w:val="24"/>
                <w:lang w:eastAsia="lt-LT"/>
              </w:rPr>
              <w:t xml:space="preserve">Laiku įvykdytų Lietuvos Respublikos Vyriausybės </w:t>
            </w:r>
            <w:r>
              <w:rPr>
                <w:i/>
                <w:iCs/>
                <w:color w:val="808080"/>
                <w:szCs w:val="24"/>
                <w:lang w:eastAsia="lt-LT"/>
              </w:rPr>
              <w:t>(nurodoma, kurios Vyriausybės)</w:t>
            </w:r>
            <w:r>
              <w:rPr>
                <w:color w:val="808080"/>
                <w:szCs w:val="24"/>
                <w:lang w:eastAsia="lt-LT"/>
              </w:rPr>
              <w:t xml:space="preserve"> </w:t>
            </w:r>
            <w:r>
              <w:rPr>
                <w:szCs w:val="24"/>
                <w:lang w:eastAsia="lt-LT"/>
              </w:rPr>
              <w:t>programos nuostatų įgyvendinimo plano (toliau – VPNĮP) veiksmų dalis (procentai)</w:t>
            </w:r>
          </w:p>
        </w:tc>
        <w:tc>
          <w:tcPr>
            <w:tcW w:w="5103" w:type="dxa"/>
          </w:tcPr>
          <w:p w14:paraId="07DD2B3C" w14:textId="77777777" w:rsidR="0000300E" w:rsidRDefault="001346D0">
            <w:pPr>
              <w:jc w:val="both"/>
              <w:rPr>
                <w:bCs/>
                <w:szCs w:val="24"/>
                <w:lang w:eastAsia="lt-LT"/>
              </w:rPr>
            </w:pPr>
            <w:r>
              <w:rPr>
                <w:bCs/>
                <w:szCs w:val="24"/>
                <w:lang w:eastAsia="lt-LT"/>
              </w:rPr>
              <w:t xml:space="preserve">Skaičiuojamas konkretaus </w:t>
            </w:r>
            <w:r>
              <w:rPr>
                <w:szCs w:val="24"/>
                <w:lang w:eastAsia="lt-LT"/>
              </w:rPr>
              <w:t>VPNĮP</w:t>
            </w:r>
            <w:r>
              <w:rPr>
                <w:bCs/>
                <w:szCs w:val="24"/>
                <w:lang w:eastAsia="lt-LT"/>
              </w:rPr>
              <w:t xml:space="preserve"> veiksmų vykdymas </w:t>
            </w:r>
            <w:r>
              <w:rPr>
                <w:bCs/>
                <w:i/>
                <w:iCs/>
                <w:szCs w:val="24"/>
                <w:lang w:eastAsia="lt-LT"/>
              </w:rPr>
              <w:t>n</w:t>
            </w:r>
            <w:r>
              <w:rPr>
                <w:bCs/>
                <w:szCs w:val="24"/>
                <w:lang w:eastAsia="lt-LT"/>
              </w:rPr>
              <w:t xml:space="preserve"> metais:</w:t>
            </w:r>
          </w:p>
          <w:p w14:paraId="4AD0537F" w14:textId="77777777" w:rsidR="0000300E" w:rsidRDefault="001346D0">
            <w:pPr>
              <w:jc w:val="both"/>
              <w:rPr>
                <w:b/>
                <w:szCs w:val="24"/>
                <w:lang w:val="en-US"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(įvyk) / Y</w:t>
            </w:r>
            <w:r>
              <w:rPr>
                <w:b/>
                <w:szCs w:val="24"/>
                <w:vertAlign w:val="subscript"/>
                <w:lang w:eastAsia="lt-LT"/>
              </w:rPr>
              <w:t>N</w:t>
            </w:r>
            <w:r>
              <w:rPr>
                <w:b/>
                <w:szCs w:val="24"/>
                <w:lang w:eastAsia="lt-LT"/>
              </w:rPr>
              <w:t>(visi) × 100 proc.</w:t>
            </w:r>
          </w:p>
          <w:p w14:paraId="351FF98B" w14:textId="77777777" w:rsidR="0000300E" w:rsidRDefault="001346D0">
            <w:pPr>
              <w:jc w:val="both"/>
              <w:rPr>
                <w:bCs/>
                <w:szCs w:val="24"/>
                <w:lang w:eastAsia="lt-LT"/>
              </w:rPr>
            </w:pPr>
            <w:r>
              <w:rPr>
                <w:bCs/>
                <w:szCs w:val="24"/>
                <w:lang w:eastAsia="lt-LT"/>
              </w:rPr>
              <w:t xml:space="preserve">Kur:                                                                                                                                                                                                                                                  </w:t>
            </w:r>
          </w:p>
          <w:p w14:paraId="26B50B23"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szCs w:val="24"/>
                <w:lang w:eastAsia="lt-LT"/>
              </w:rPr>
              <w:t>n</w:t>
            </w:r>
            <w:r>
              <w:rPr>
                <w:bCs/>
                <w:szCs w:val="24"/>
                <w:lang w:eastAsia="lt-LT"/>
              </w:rPr>
              <w:t xml:space="preserve"> metais įstaigos įgyvendintų VPNĮP veiksmų dalis, palyginti su visais </w:t>
            </w:r>
            <w:r>
              <w:rPr>
                <w:bCs/>
                <w:i/>
                <w:iCs/>
                <w:szCs w:val="24"/>
                <w:lang w:eastAsia="lt-LT"/>
              </w:rPr>
              <w:t>n</w:t>
            </w:r>
            <w:r>
              <w:rPr>
                <w:bCs/>
                <w:szCs w:val="24"/>
                <w:lang w:eastAsia="lt-LT"/>
              </w:rPr>
              <w:t xml:space="preserve"> metais įstaigai suplanuotais VPNĮP veiksmais, procentais;</w:t>
            </w:r>
          </w:p>
          <w:p w14:paraId="0A78F5B1"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(įvyk) – </w:t>
            </w:r>
            <w:r>
              <w:rPr>
                <w:bCs/>
                <w:i/>
                <w:iCs/>
                <w:szCs w:val="24"/>
                <w:lang w:eastAsia="lt-LT"/>
              </w:rPr>
              <w:t>n</w:t>
            </w:r>
            <w:r>
              <w:rPr>
                <w:bCs/>
                <w:szCs w:val="24"/>
                <w:lang w:eastAsia="lt-LT"/>
              </w:rPr>
              <w:t xml:space="preserve"> metais įstaigos laiku įvykdyti VPNĮP veiksmai;</w:t>
            </w:r>
          </w:p>
          <w:p w14:paraId="5D762EB6"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(visi) – </w:t>
            </w:r>
            <w:r>
              <w:rPr>
                <w:bCs/>
                <w:i/>
                <w:iCs/>
                <w:szCs w:val="24"/>
                <w:lang w:eastAsia="lt-LT"/>
              </w:rPr>
              <w:t>n</w:t>
            </w:r>
            <w:r>
              <w:rPr>
                <w:bCs/>
                <w:szCs w:val="24"/>
                <w:lang w:eastAsia="lt-LT"/>
              </w:rPr>
              <w:t xml:space="preserve"> metais visi įstaigai suplanuoti VPNĮP veiksmai.</w:t>
            </w:r>
          </w:p>
        </w:tc>
      </w:tr>
      <w:tr w:rsidR="0000300E" w14:paraId="6BC95177" w14:textId="77777777">
        <w:tc>
          <w:tcPr>
            <w:tcW w:w="817" w:type="dxa"/>
          </w:tcPr>
          <w:p w14:paraId="643E05B9" w14:textId="77777777" w:rsidR="0000300E" w:rsidRDefault="001346D0">
            <w:pPr>
              <w:rPr>
                <w:szCs w:val="24"/>
                <w:lang w:eastAsia="lt-LT"/>
              </w:rPr>
            </w:pPr>
            <w:r>
              <w:rPr>
                <w:szCs w:val="24"/>
                <w:lang w:eastAsia="lt-LT"/>
              </w:rPr>
              <w:t>2.</w:t>
            </w:r>
          </w:p>
        </w:tc>
        <w:tc>
          <w:tcPr>
            <w:tcW w:w="3969" w:type="dxa"/>
          </w:tcPr>
          <w:p w14:paraId="3A6E68D8" w14:textId="77777777" w:rsidR="0000300E" w:rsidRDefault="001346D0">
            <w:pPr>
              <w:jc w:val="both"/>
              <w:rPr>
                <w:szCs w:val="24"/>
                <w:lang w:eastAsia="lt-LT"/>
              </w:rPr>
            </w:pPr>
            <w:r>
              <w:rPr>
                <w:szCs w:val="24"/>
                <w:lang w:eastAsia="lt-LT"/>
              </w:rPr>
              <w:t>Laiku įvykdytų Vyriausybės pavedimų  dalis (procentai)</w:t>
            </w:r>
          </w:p>
        </w:tc>
        <w:tc>
          <w:tcPr>
            <w:tcW w:w="5103" w:type="dxa"/>
          </w:tcPr>
          <w:p w14:paraId="38B8E9C1" w14:textId="77777777" w:rsidR="0000300E" w:rsidRDefault="001346D0">
            <w:pPr>
              <w:jc w:val="both"/>
              <w:rPr>
                <w:bCs/>
                <w:szCs w:val="24"/>
                <w:lang w:eastAsia="lt-LT"/>
              </w:rPr>
            </w:pPr>
            <w:r>
              <w:rPr>
                <w:bCs/>
                <w:szCs w:val="24"/>
                <w:lang w:eastAsia="lt-LT"/>
              </w:rPr>
              <w:t xml:space="preserve">Skaičiuojamas Vyriausybės pavedimų vykdymas </w:t>
            </w:r>
            <w:r>
              <w:rPr>
                <w:bCs/>
                <w:i/>
                <w:iCs/>
                <w:szCs w:val="24"/>
                <w:lang w:eastAsia="lt-LT"/>
              </w:rPr>
              <w:t>n</w:t>
            </w:r>
            <w:r>
              <w:rPr>
                <w:bCs/>
                <w:szCs w:val="24"/>
                <w:lang w:eastAsia="lt-LT"/>
              </w:rPr>
              <w:t xml:space="preserve"> metais:</w:t>
            </w:r>
          </w:p>
          <w:p w14:paraId="28EC6F4D"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(įvyk) / Y</w:t>
            </w:r>
            <w:r>
              <w:rPr>
                <w:b/>
                <w:szCs w:val="24"/>
                <w:vertAlign w:val="subscript"/>
                <w:lang w:eastAsia="lt-LT"/>
              </w:rPr>
              <w:t>N</w:t>
            </w:r>
            <w:r>
              <w:rPr>
                <w:b/>
                <w:szCs w:val="24"/>
                <w:lang w:eastAsia="lt-LT"/>
              </w:rPr>
              <w:t>(visi) × 100 proc.</w:t>
            </w:r>
          </w:p>
          <w:p w14:paraId="11769CD1" w14:textId="77777777" w:rsidR="0000300E" w:rsidRDefault="001346D0">
            <w:pPr>
              <w:jc w:val="both"/>
              <w:rPr>
                <w:bCs/>
                <w:szCs w:val="24"/>
                <w:lang w:eastAsia="lt-LT"/>
              </w:rPr>
            </w:pPr>
            <w:r>
              <w:rPr>
                <w:bCs/>
                <w:szCs w:val="24"/>
                <w:lang w:eastAsia="lt-LT"/>
              </w:rPr>
              <w:t xml:space="preserve">Kur:                                                                                                                                                                                                                                                  </w:t>
            </w:r>
          </w:p>
          <w:p w14:paraId="0E6AA81D" w14:textId="77777777" w:rsidR="0000300E" w:rsidRDefault="001346D0">
            <w:pPr>
              <w:jc w:val="both"/>
              <w:rPr>
                <w:bCs/>
                <w:szCs w:val="24"/>
                <w:lang w:eastAsia="lt-LT"/>
              </w:rPr>
            </w:pPr>
            <w:r>
              <w:rPr>
                <w:bCs/>
                <w:szCs w:val="24"/>
                <w:lang w:eastAsia="lt-LT"/>
              </w:rPr>
              <w:lastRenderedPageBreak/>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įstaigos įvykdytų Vyriausybės pavedimų  dalis, palyginti su visais </w:t>
            </w:r>
            <w:r>
              <w:rPr>
                <w:bCs/>
                <w:i/>
                <w:iCs/>
                <w:szCs w:val="24"/>
                <w:lang w:eastAsia="lt-LT"/>
              </w:rPr>
              <w:t>n</w:t>
            </w:r>
            <w:r>
              <w:rPr>
                <w:bCs/>
                <w:szCs w:val="24"/>
                <w:lang w:eastAsia="lt-LT"/>
              </w:rPr>
              <w:t xml:space="preserve"> metais įstaigai pavestais Vyriausybės pavedimais, procentais;</w:t>
            </w:r>
          </w:p>
          <w:p w14:paraId="2CC01E21"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(įvyk) – </w:t>
            </w:r>
            <w:r>
              <w:rPr>
                <w:bCs/>
                <w:i/>
                <w:iCs/>
                <w:szCs w:val="24"/>
                <w:lang w:eastAsia="lt-LT"/>
              </w:rPr>
              <w:t>n</w:t>
            </w:r>
            <w:r>
              <w:rPr>
                <w:bCs/>
                <w:szCs w:val="24"/>
                <w:lang w:eastAsia="lt-LT"/>
              </w:rPr>
              <w:t xml:space="preserve"> metais įstaigos laiku įvykdyti Vyriausybės pavedimai;</w:t>
            </w:r>
          </w:p>
          <w:p w14:paraId="6150974D"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(visi) – visi </w:t>
            </w:r>
            <w:r>
              <w:rPr>
                <w:bCs/>
                <w:i/>
                <w:iCs/>
                <w:szCs w:val="24"/>
                <w:lang w:eastAsia="lt-LT"/>
              </w:rPr>
              <w:t>n</w:t>
            </w:r>
            <w:r>
              <w:rPr>
                <w:bCs/>
                <w:szCs w:val="24"/>
                <w:lang w:eastAsia="lt-LT"/>
              </w:rPr>
              <w:t xml:space="preserve"> metais įstaigai pavesti Vyriausybės pavedimai.</w:t>
            </w:r>
          </w:p>
        </w:tc>
      </w:tr>
      <w:tr w:rsidR="0000300E" w14:paraId="17770F8B" w14:textId="77777777">
        <w:tc>
          <w:tcPr>
            <w:tcW w:w="817" w:type="dxa"/>
          </w:tcPr>
          <w:p w14:paraId="25474309" w14:textId="77777777" w:rsidR="0000300E" w:rsidRDefault="001346D0">
            <w:pPr>
              <w:rPr>
                <w:szCs w:val="24"/>
                <w:lang w:eastAsia="lt-LT"/>
              </w:rPr>
            </w:pPr>
            <w:r>
              <w:rPr>
                <w:szCs w:val="24"/>
                <w:lang w:eastAsia="lt-LT"/>
              </w:rPr>
              <w:lastRenderedPageBreak/>
              <w:t>3.</w:t>
            </w:r>
          </w:p>
        </w:tc>
        <w:tc>
          <w:tcPr>
            <w:tcW w:w="3969" w:type="dxa"/>
          </w:tcPr>
          <w:p w14:paraId="39E36D09" w14:textId="77777777" w:rsidR="0000300E" w:rsidRDefault="001346D0">
            <w:pPr>
              <w:jc w:val="both"/>
              <w:rPr>
                <w:szCs w:val="24"/>
                <w:lang w:eastAsia="lt-LT"/>
              </w:rPr>
            </w:pPr>
            <w:r>
              <w:rPr>
                <w:szCs w:val="24"/>
                <w:lang w:eastAsia="lt-LT"/>
              </w:rPr>
              <w:t xml:space="preserve">Parengtų ir patvirtintų </w:t>
            </w:r>
            <w:r>
              <w:rPr>
                <w:bCs/>
                <w:szCs w:val="24"/>
                <w:lang w:eastAsia="lt-LT"/>
              </w:rPr>
              <w:t>teisės aktų</w:t>
            </w:r>
            <w:r>
              <w:rPr>
                <w:szCs w:val="24"/>
                <w:lang w:eastAsia="lt-LT"/>
              </w:rPr>
              <w:t xml:space="preserve"> dalis, palyginti su visais Vyriausybės teisėkūros plane suplanuotais </w:t>
            </w:r>
            <w:r>
              <w:rPr>
                <w:bCs/>
                <w:szCs w:val="24"/>
                <w:lang w:eastAsia="lt-LT"/>
              </w:rPr>
              <w:t>parengti ir patvirtinti teisės aktais</w:t>
            </w:r>
            <w:r>
              <w:rPr>
                <w:szCs w:val="24"/>
                <w:lang w:eastAsia="lt-LT"/>
              </w:rPr>
              <w:t xml:space="preserve"> (procentai)</w:t>
            </w:r>
          </w:p>
        </w:tc>
        <w:tc>
          <w:tcPr>
            <w:tcW w:w="5103" w:type="dxa"/>
          </w:tcPr>
          <w:p w14:paraId="64DAD805" w14:textId="77777777" w:rsidR="0000300E" w:rsidRDefault="001346D0">
            <w:pPr>
              <w:jc w:val="both"/>
              <w:rPr>
                <w:bCs/>
                <w:szCs w:val="24"/>
                <w:lang w:eastAsia="lt-LT"/>
              </w:rPr>
            </w:pPr>
            <w:r>
              <w:rPr>
                <w:bCs/>
                <w:szCs w:val="24"/>
                <w:lang w:eastAsia="lt-LT"/>
              </w:rPr>
              <w:t xml:space="preserve">Skaičiuojamas Vyriausybės teisėkūros plano vykdymas </w:t>
            </w:r>
            <w:r>
              <w:rPr>
                <w:bCs/>
                <w:i/>
                <w:iCs/>
                <w:szCs w:val="24"/>
                <w:lang w:eastAsia="lt-LT"/>
              </w:rPr>
              <w:t>n</w:t>
            </w:r>
            <w:r>
              <w:rPr>
                <w:bCs/>
                <w:szCs w:val="24"/>
                <w:lang w:eastAsia="lt-LT"/>
              </w:rPr>
              <w:t xml:space="preserve"> metais:</w:t>
            </w:r>
          </w:p>
          <w:p w14:paraId="3A9E2B48"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(įvyk) / Y</w:t>
            </w:r>
            <w:r>
              <w:rPr>
                <w:b/>
                <w:szCs w:val="24"/>
                <w:vertAlign w:val="subscript"/>
                <w:lang w:eastAsia="lt-LT"/>
              </w:rPr>
              <w:t>N</w:t>
            </w:r>
            <w:r>
              <w:rPr>
                <w:b/>
                <w:szCs w:val="24"/>
                <w:lang w:eastAsia="lt-LT"/>
              </w:rPr>
              <w:t>(visi) × 100 proc.</w:t>
            </w:r>
          </w:p>
          <w:p w14:paraId="60EF3F79" w14:textId="77777777" w:rsidR="0000300E" w:rsidRDefault="001346D0">
            <w:pPr>
              <w:jc w:val="both"/>
              <w:rPr>
                <w:bCs/>
                <w:szCs w:val="24"/>
                <w:lang w:eastAsia="lt-LT"/>
              </w:rPr>
            </w:pPr>
            <w:r>
              <w:rPr>
                <w:bCs/>
                <w:szCs w:val="24"/>
                <w:lang w:eastAsia="lt-LT"/>
              </w:rPr>
              <w:t xml:space="preserve">Kur:                                                                                                                                                                                                                                                  </w:t>
            </w:r>
          </w:p>
          <w:p w14:paraId="5562E863"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parengtų ir patvirtintų teisės aktų, nustatytų </w:t>
            </w:r>
            <w:r>
              <w:rPr>
                <w:bCs/>
                <w:i/>
                <w:iCs/>
                <w:szCs w:val="24"/>
                <w:lang w:eastAsia="lt-LT"/>
              </w:rPr>
              <w:t>n</w:t>
            </w:r>
            <w:r>
              <w:rPr>
                <w:bCs/>
                <w:szCs w:val="24"/>
                <w:lang w:eastAsia="lt-LT"/>
              </w:rPr>
              <w:t xml:space="preserve"> metų Vyriausybės teisėkūros plane,  dalis, palyginti su visais </w:t>
            </w:r>
            <w:r>
              <w:rPr>
                <w:bCs/>
                <w:i/>
                <w:iCs/>
                <w:szCs w:val="24"/>
                <w:lang w:eastAsia="lt-LT"/>
              </w:rPr>
              <w:t>n</w:t>
            </w:r>
            <w:r>
              <w:rPr>
                <w:bCs/>
                <w:szCs w:val="24"/>
                <w:lang w:eastAsia="lt-LT"/>
              </w:rPr>
              <w:t xml:space="preserve"> metais įstaigai Vyriausybės teisėkūros plane suplanuotais teisės aktais, procentais;</w:t>
            </w:r>
          </w:p>
          <w:p w14:paraId="4E79F93A"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(įvyk) – </w:t>
            </w:r>
            <w:r>
              <w:rPr>
                <w:bCs/>
                <w:i/>
                <w:iCs/>
                <w:szCs w:val="24"/>
                <w:lang w:eastAsia="lt-LT"/>
              </w:rPr>
              <w:t>n</w:t>
            </w:r>
            <w:r>
              <w:rPr>
                <w:bCs/>
                <w:szCs w:val="24"/>
                <w:lang w:eastAsia="lt-LT"/>
              </w:rPr>
              <w:t xml:space="preserve"> metais įstaigos parengti ir patvirtinti teisės aktai, nustatyti </w:t>
            </w:r>
            <w:r>
              <w:rPr>
                <w:bCs/>
                <w:i/>
                <w:iCs/>
                <w:szCs w:val="24"/>
                <w:lang w:eastAsia="lt-LT"/>
              </w:rPr>
              <w:t>n</w:t>
            </w:r>
            <w:r>
              <w:rPr>
                <w:bCs/>
                <w:szCs w:val="24"/>
                <w:lang w:eastAsia="lt-LT"/>
              </w:rPr>
              <w:t xml:space="preserve"> metų Vyriausybės teisėkūros plane;</w:t>
            </w:r>
          </w:p>
          <w:p w14:paraId="385B090D"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(visi) – visi </w:t>
            </w:r>
            <w:r>
              <w:rPr>
                <w:bCs/>
                <w:i/>
                <w:iCs/>
                <w:szCs w:val="24"/>
                <w:lang w:eastAsia="lt-LT"/>
              </w:rPr>
              <w:t>n</w:t>
            </w:r>
            <w:r>
              <w:rPr>
                <w:bCs/>
                <w:szCs w:val="24"/>
                <w:lang w:eastAsia="lt-LT"/>
              </w:rPr>
              <w:t xml:space="preserve"> metais Vyriausybės teisėkūros plane įstaigai suplanuoti teisės aktai.</w:t>
            </w:r>
          </w:p>
        </w:tc>
      </w:tr>
      <w:tr w:rsidR="0000300E" w14:paraId="53171A22" w14:textId="77777777">
        <w:tc>
          <w:tcPr>
            <w:tcW w:w="817" w:type="dxa"/>
          </w:tcPr>
          <w:p w14:paraId="4D9BF67A" w14:textId="77777777" w:rsidR="0000300E" w:rsidRDefault="001346D0">
            <w:pPr>
              <w:rPr>
                <w:szCs w:val="24"/>
                <w:lang w:eastAsia="lt-LT"/>
              </w:rPr>
            </w:pPr>
            <w:r>
              <w:rPr>
                <w:szCs w:val="24"/>
                <w:lang w:eastAsia="lt-LT"/>
              </w:rPr>
              <w:t>4.</w:t>
            </w:r>
          </w:p>
        </w:tc>
        <w:tc>
          <w:tcPr>
            <w:tcW w:w="3969" w:type="dxa"/>
          </w:tcPr>
          <w:p w14:paraId="734B7BE3" w14:textId="77777777" w:rsidR="0000300E" w:rsidRDefault="001346D0">
            <w:pPr>
              <w:jc w:val="both"/>
              <w:rPr>
                <w:szCs w:val="24"/>
                <w:lang w:eastAsia="lt-LT"/>
              </w:rPr>
            </w:pPr>
            <w:r>
              <w:rPr>
                <w:szCs w:val="24"/>
                <w:lang w:eastAsia="lt-LT"/>
              </w:rPr>
              <w:t>Laiku (pagal patvirtinus planus) įgyvendinamų projektų dalis (procentai)</w:t>
            </w:r>
          </w:p>
        </w:tc>
        <w:tc>
          <w:tcPr>
            <w:tcW w:w="5103" w:type="dxa"/>
          </w:tcPr>
          <w:p w14:paraId="31DC9DF0" w14:textId="77777777" w:rsidR="0000300E" w:rsidRDefault="001346D0">
            <w:pPr>
              <w:jc w:val="both"/>
              <w:rPr>
                <w:bCs/>
                <w:szCs w:val="24"/>
                <w:lang w:eastAsia="lt-LT"/>
              </w:rPr>
            </w:pPr>
            <w:r>
              <w:rPr>
                <w:bCs/>
                <w:szCs w:val="24"/>
                <w:lang w:eastAsia="lt-LT"/>
              </w:rPr>
              <w:t xml:space="preserve">Skaičiuojami laiku (pagal patvirtintus planus) įgyvendinami projektai </w:t>
            </w:r>
            <w:r>
              <w:rPr>
                <w:bCs/>
                <w:i/>
                <w:iCs/>
                <w:szCs w:val="24"/>
                <w:lang w:eastAsia="lt-LT"/>
              </w:rPr>
              <w:t>n</w:t>
            </w:r>
            <w:r>
              <w:rPr>
                <w:bCs/>
                <w:szCs w:val="24"/>
                <w:lang w:eastAsia="lt-LT"/>
              </w:rPr>
              <w:t xml:space="preserve"> metais:</w:t>
            </w:r>
          </w:p>
          <w:p w14:paraId="77A3DE5F"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(įvyk) / Y</w:t>
            </w:r>
            <w:r>
              <w:rPr>
                <w:b/>
                <w:szCs w:val="24"/>
                <w:vertAlign w:val="subscript"/>
                <w:lang w:eastAsia="lt-LT"/>
              </w:rPr>
              <w:t>N</w:t>
            </w:r>
            <w:r>
              <w:rPr>
                <w:b/>
                <w:szCs w:val="24"/>
                <w:lang w:eastAsia="lt-LT"/>
              </w:rPr>
              <w:t>(visi) × 100 proc.</w:t>
            </w:r>
          </w:p>
          <w:p w14:paraId="6496C8B6" w14:textId="77777777" w:rsidR="0000300E" w:rsidRDefault="001346D0">
            <w:pPr>
              <w:jc w:val="both"/>
              <w:rPr>
                <w:bCs/>
                <w:szCs w:val="24"/>
                <w:lang w:eastAsia="lt-LT"/>
              </w:rPr>
            </w:pPr>
            <w:r>
              <w:rPr>
                <w:bCs/>
                <w:szCs w:val="24"/>
                <w:lang w:eastAsia="lt-LT"/>
              </w:rPr>
              <w:t xml:space="preserve">Kur:                                                                                                                                                                                                                                                  </w:t>
            </w:r>
          </w:p>
          <w:p w14:paraId="079EE508"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projektų, kurių gairės ir darbai įgyvendinami nustatytu laiku ir (arba) kurių nuokrypiai nuo patvirtintų projektų planų nėra reikšmingi, dalis, palyginti su visais įstaigos </w:t>
            </w:r>
            <w:r>
              <w:rPr>
                <w:bCs/>
                <w:i/>
                <w:iCs/>
                <w:szCs w:val="24"/>
                <w:lang w:eastAsia="lt-LT"/>
              </w:rPr>
              <w:t>n</w:t>
            </w:r>
            <w:r>
              <w:rPr>
                <w:bCs/>
                <w:szCs w:val="24"/>
                <w:lang w:eastAsia="lt-LT"/>
              </w:rPr>
              <w:t xml:space="preserve"> metais įgyvendinamais projektais, procentais;</w:t>
            </w:r>
          </w:p>
          <w:p w14:paraId="75C5217F"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(įvyk) – </w:t>
            </w:r>
            <w:r>
              <w:rPr>
                <w:bCs/>
                <w:i/>
                <w:iCs/>
                <w:szCs w:val="24"/>
                <w:lang w:eastAsia="lt-LT"/>
              </w:rPr>
              <w:t>n</w:t>
            </w:r>
            <w:r>
              <w:rPr>
                <w:bCs/>
                <w:szCs w:val="24"/>
                <w:lang w:eastAsia="lt-LT"/>
              </w:rPr>
              <w:t xml:space="preserve"> metais įstaigos įgyvendinami projektai, kurių gairės ir darbai įgyvendinami nustatytu laiku ir (arba) kurių nuokrypiai nuo patvirtintų projektų planų nėra reikšmingi;</w:t>
            </w:r>
          </w:p>
          <w:p w14:paraId="26A2EAD1" w14:textId="77777777" w:rsidR="0000300E" w:rsidRDefault="001346D0">
            <w:pPr>
              <w:jc w:val="both"/>
              <w:rPr>
                <w:szCs w:val="24"/>
                <w:lang w:eastAsia="lt-LT"/>
              </w:rPr>
            </w:pPr>
            <w:r>
              <w:rPr>
                <w:bCs/>
                <w:szCs w:val="24"/>
                <w:lang w:eastAsia="lt-LT"/>
              </w:rPr>
              <w:t>Y</w:t>
            </w:r>
            <w:r>
              <w:rPr>
                <w:b/>
                <w:szCs w:val="24"/>
                <w:vertAlign w:val="subscript"/>
                <w:lang w:eastAsia="lt-LT"/>
              </w:rPr>
              <w:t>N</w:t>
            </w:r>
            <w:r>
              <w:rPr>
                <w:bCs/>
                <w:szCs w:val="24"/>
                <w:lang w:eastAsia="lt-LT"/>
              </w:rPr>
              <w:t xml:space="preserve">(visi) – visi </w:t>
            </w:r>
            <w:r>
              <w:rPr>
                <w:bCs/>
                <w:i/>
                <w:iCs/>
                <w:szCs w:val="24"/>
                <w:lang w:eastAsia="lt-LT"/>
              </w:rPr>
              <w:t>n</w:t>
            </w:r>
            <w:r>
              <w:rPr>
                <w:bCs/>
                <w:szCs w:val="24"/>
                <w:lang w:eastAsia="lt-LT"/>
              </w:rPr>
              <w:t xml:space="preserve"> metais įstaigos įgyvendinami projektai.</w:t>
            </w:r>
          </w:p>
        </w:tc>
      </w:tr>
      <w:tr w:rsidR="0000300E" w14:paraId="3F14C8D2" w14:textId="77777777">
        <w:tc>
          <w:tcPr>
            <w:tcW w:w="817" w:type="dxa"/>
          </w:tcPr>
          <w:p w14:paraId="38526BC2" w14:textId="77777777" w:rsidR="0000300E" w:rsidRDefault="001346D0">
            <w:pPr>
              <w:rPr>
                <w:bCs/>
                <w:szCs w:val="24"/>
                <w:lang w:eastAsia="lt-LT"/>
              </w:rPr>
            </w:pPr>
            <w:r>
              <w:rPr>
                <w:bCs/>
                <w:szCs w:val="24"/>
                <w:lang w:eastAsia="lt-LT"/>
              </w:rPr>
              <w:t>5.</w:t>
            </w:r>
          </w:p>
        </w:tc>
        <w:tc>
          <w:tcPr>
            <w:tcW w:w="3969" w:type="dxa"/>
          </w:tcPr>
          <w:p w14:paraId="4CFCD069" w14:textId="77777777" w:rsidR="0000300E" w:rsidRDefault="001346D0">
            <w:pPr>
              <w:jc w:val="both"/>
              <w:rPr>
                <w:szCs w:val="24"/>
                <w:lang w:eastAsia="lt-LT"/>
              </w:rPr>
            </w:pPr>
            <w:r>
              <w:rPr>
                <w:szCs w:val="24"/>
                <w:lang w:eastAsia="lt-LT"/>
              </w:rPr>
              <w:t>Pasiektų įstaigai nustatytų stebėsenos rodiklių reikšmių dalis (procentai)</w:t>
            </w:r>
          </w:p>
        </w:tc>
        <w:tc>
          <w:tcPr>
            <w:tcW w:w="5103" w:type="dxa"/>
          </w:tcPr>
          <w:p w14:paraId="19D42B4E" w14:textId="77777777" w:rsidR="0000300E" w:rsidRDefault="001346D0">
            <w:pPr>
              <w:jc w:val="both"/>
              <w:rPr>
                <w:bCs/>
                <w:szCs w:val="24"/>
                <w:lang w:eastAsia="lt-LT"/>
              </w:rPr>
            </w:pPr>
            <w:r>
              <w:rPr>
                <w:bCs/>
                <w:szCs w:val="24"/>
                <w:lang w:eastAsia="lt-LT"/>
              </w:rPr>
              <w:t xml:space="preserve">Skaičiuojama pasiektų arba viršytų įstaigai nustatytų stebėsenos rodiklių dalis </w:t>
            </w:r>
            <w:r>
              <w:rPr>
                <w:bCs/>
                <w:i/>
                <w:iCs/>
                <w:szCs w:val="24"/>
                <w:lang w:eastAsia="lt-LT"/>
              </w:rPr>
              <w:t>n</w:t>
            </w:r>
            <w:r>
              <w:rPr>
                <w:bCs/>
                <w:szCs w:val="24"/>
                <w:lang w:eastAsia="lt-LT"/>
              </w:rPr>
              <w:t xml:space="preserve"> metais:</w:t>
            </w:r>
          </w:p>
          <w:p w14:paraId="7B8E1D09"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(įvyk) / Y</w:t>
            </w:r>
            <w:r>
              <w:rPr>
                <w:b/>
                <w:szCs w:val="24"/>
                <w:vertAlign w:val="subscript"/>
                <w:lang w:eastAsia="lt-LT"/>
              </w:rPr>
              <w:t>N</w:t>
            </w:r>
            <w:r>
              <w:rPr>
                <w:b/>
                <w:szCs w:val="24"/>
                <w:lang w:eastAsia="lt-LT"/>
              </w:rPr>
              <w:t>(visi) × 100 proc.</w:t>
            </w:r>
          </w:p>
          <w:p w14:paraId="15FCC9F9" w14:textId="77777777" w:rsidR="0000300E" w:rsidRDefault="001346D0">
            <w:pPr>
              <w:jc w:val="both"/>
              <w:rPr>
                <w:bCs/>
                <w:szCs w:val="24"/>
                <w:lang w:eastAsia="lt-LT"/>
              </w:rPr>
            </w:pPr>
            <w:r>
              <w:rPr>
                <w:bCs/>
                <w:szCs w:val="24"/>
                <w:lang w:eastAsia="lt-LT"/>
              </w:rPr>
              <w:t xml:space="preserve">Kur:                                                                                                                                                                                                                                                  </w:t>
            </w:r>
          </w:p>
          <w:p w14:paraId="1DDD17EC"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įstaigai nustatytų stebėsenos rodiklių, kurių reikšmės </w:t>
            </w:r>
            <w:r>
              <w:rPr>
                <w:bCs/>
                <w:i/>
                <w:iCs/>
                <w:szCs w:val="24"/>
                <w:lang w:eastAsia="lt-LT"/>
              </w:rPr>
              <w:t>n</w:t>
            </w:r>
            <w:r>
              <w:rPr>
                <w:bCs/>
                <w:szCs w:val="24"/>
                <w:lang w:eastAsia="lt-LT"/>
              </w:rPr>
              <w:t xml:space="preserve"> metais buvo pasiektos arba viršytos, dalis, palyginti su visais įstaigai nustatytais stebėsenos rodikliais, procentais;</w:t>
            </w:r>
          </w:p>
          <w:p w14:paraId="45EB70A1"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(įvyk) – įstaigai nustatyti stebėsenos rodikliai, kurių reikšmės </w:t>
            </w:r>
            <w:r>
              <w:rPr>
                <w:bCs/>
                <w:i/>
                <w:iCs/>
                <w:szCs w:val="24"/>
                <w:lang w:eastAsia="lt-LT"/>
              </w:rPr>
              <w:t>n</w:t>
            </w:r>
            <w:r>
              <w:rPr>
                <w:bCs/>
                <w:szCs w:val="24"/>
                <w:lang w:eastAsia="lt-LT"/>
              </w:rPr>
              <w:t xml:space="preserve"> metais buvo pasiektos arba viršytos;</w:t>
            </w:r>
          </w:p>
          <w:p w14:paraId="744CBDA8"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(visi) – visi </w:t>
            </w:r>
            <w:r>
              <w:rPr>
                <w:bCs/>
                <w:i/>
                <w:iCs/>
                <w:szCs w:val="24"/>
                <w:lang w:eastAsia="lt-LT"/>
              </w:rPr>
              <w:t>n</w:t>
            </w:r>
            <w:r>
              <w:rPr>
                <w:bCs/>
                <w:szCs w:val="24"/>
                <w:lang w:eastAsia="lt-LT"/>
              </w:rPr>
              <w:t xml:space="preserve"> metais įstaigai nustatyti stebėsenos rodikliai.</w:t>
            </w:r>
          </w:p>
        </w:tc>
      </w:tr>
      <w:tr w:rsidR="0000300E" w14:paraId="056296E1" w14:textId="77777777">
        <w:tc>
          <w:tcPr>
            <w:tcW w:w="817" w:type="dxa"/>
          </w:tcPr>
          <w:p w14:paraId="1B69049F" w14:textId="77777777" w:rsidR="0000300E" w:rsidRDefault="001346D0">
            <w:pPr>
              <w:rPr>
                <w:bCs/>
                <w:szCs w:val="24"/>
                <w:lang w:eastAsia="lt-LT"/>
              </w:rPr>
            </w:pPr>
            <w:r>
              <w:rPr>
                <w:bCs/>
                <w:szCs w:val="24"/>
                <w:lang w:eastAsia="lt-LT"/>
              </w:rPr>
              <w:t>6.</w:t>
            </w:r>
          </w:p>
        </w:tc>
        <w:tc>
          <w:tcPr>
            <w:tcW w:w="3969" w:type="dxa"/>
          </w:tcPr>
          <w:p w14:paraId="26E3038E" w14:textId="77777777" w:rsidR="0000300E" w:rsidRDefault="001346D0">
            <w:pPr>
              <w:jc w:val="both"/>
              <w:rPr>
                <w:szCs w:val="24"/>
                <w:lang w:eastAsia="lt-LT"/>
              </w:rPr>
            </w:pPr>
            <w:r>
              <w:rPr>
                <w:szCs w:val="24"/>
                <w:lang w:eastAsia="lt-LT"/>
              </w:rPr>
              <w:t>Biudžeto asignavimų planavimo tikslumas (procentai)</w:t>
            </w:r>
          </w:p>
        </w:tc>
        <w:tc>
          <w:tcPr>
            <w:tcW w:w="5103" w:type="dxa"/>
          </w:tcPr>
          <w:p w14:paraId="6E0C3679" w14:textId="77777777" w:rsidR="0000300E" w:rsidRDefault="001346D0">
            <w:pPr>
              <w:jc w:val="both"/>
              <w:rPr>
                <w:bCs/>
                <w:szCs w:val="24"/>
                <w:lang w:eastAsia="lt-LT"/>
              </w:rPr>
            </w:pPr>
            <w:r>
              <w:rPr>
                <w:bCs/>
                <w:szCs w:val="24"/>
                <w:lang w:eastAsia="lt-LT"/>
              </w:rPr>
              <w:t xml:space="preserve">Skaičiuojamas biudžeto asignavimų planavimo tikslumas </w:t>
            </w:r>
            <w:r>
              <w:rPr>
                <w:bCs/>
                <w:i/>
                <w:iCs/>
                <w:szCs w:val="24"/>
                <w:lang w:eastAsia="lt-LT"/>
              </w:rPr>
              <w:t>n</w:t>
            </w:r>
            <w:r>
              <w:rPr>
                <w:bCs/>
                <w:szCs w:val="24"/>
                <w:lang w:eastAsia="lt-LT"/>
              </w:rPr>
              <w:t xml:space="preserve"> metais:</w:t>
            </w:r>
          </w:p>
          <w:p w14:paraId="6592C2A1" w14:textId="77777777" w:rsidR="0000300E" w:rsidRDefault="001346D0">
            <w:pPr>
              <w:jc w:val="both"/>
              <w:rPr>
                <w:b/>
                <w:szCs w:val="24"/>
                <w:lang w:eastAsia="lt-LT"/>
              </w:rPr>
            </w:pPr>
            <w:r>
              <w:rPr>
                <w:b/>
                <w:szCs w:val="24"/>
                <w:lang w:eastAsia="lt-LT"/>
              </w:rPr>
              <w:lastRenderedPageBreak/>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(patiks) / Y</w:t>
            </w:r>
            <w:r>
              <w:rPr>
                <w:b/>
                <w:szCs w:val="24"/>
                <w:vertAlign w:val="subscript"/>
                <w:lang w:eastAsia="lt-LT"/>
              </w:rPr>
              <w:t>N</w:t>
            </w:r>
            <w:r>
              <w:rPr>
                <w:b/>
                <w:szCs w:val="24"/>
                <w:lang w:eastAsia="lt-LT"/>
              </w:rPr>
              <w:t>(plan) × 100 proc.</w:t>
            </w:r>
          </w:p>
          <w:p w14:paraId="4A41924C" w14:textId="77777777" w:rsidR="0000300E" w:rsidRDefault="001346D0">
            <w:pPr>
              <w:jc w:val="both"/>
              <w:rPr>
                <w:bCs/>
                <w:szCs w:val="24"/>
                <w:lang w:eastAsia="lt-LT"/>
              </w:rPr>
            </w:pPr>
            <w:r>
              <w:rPr>
                <w:bCs/>
                <w:szCs w:val="24"/>
                <w:lang w:eastAsia="lt-LT"/>
              </w:rPr>
              <w:t xml:space="preserve">Kur:                                                                                                                                                                                                                                                  </w:t>
            </w:r>
          </w:p>
          <w:p w14:paraId="50965875"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patikslinto asignavimų plano pagal priemones, įvertinus kiekvienos priemonės plano pokyčius individualiai ir juos susumuojant (teigiamus pokyčius susumuojant su neigiamų pokyčių teigiama išraiška), dalis, palyginti su pirminiu įstaigos asignavimų planu pagal priemones, procentais;</w:t>
            </w:r>
          </w:p>
          <w:p w14:paraId="32CC5B18"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(patiks) – </w:t>
            </w:r>
            <w:r>
              <w:rPr>
                <w:bCs/>
                <w:i/>
                <w:iCs/>
                <w:szCs w:val="24"/>
                <w:lang w:eastAsia="lt-LT"/>
              </w:rPr>
              <w:t>n</w:t>
            </w:r>
            <w:r>
              <w:rPr>
                <w:bCs/>
                <w:szCs w:val="24"/>
                <w:lang w:eastAsia="lt-LT"/>
              </w:rPr>
              <w:t xml:space="preserve"> metų įstaigos patikslintas asignavimų planas pagal priemones, įvertinus kiekvienos priemonės plano pokyčius individualiai ir juos susumuojant (teigiamus pokyčius susumuojant su neigiamų pokyčių teigiama išraiška);</w:t>
            </w:r>
          </w:p>
          <w:p w14:paraId="64CF7258"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(plan) – pirminis įstaigos </w:t>
            </w:r>
            <w:r>
              <w:rPr>
                <w:bCs/>
                <w:i/>
                <w:iCs/>
                <w:szCs w:val="24"/>
                <w:lang w:eastAsia="lt-LT"/>
              </w:rPr>
              <w:t>n</w:t>
            </w:r>
            <w:r>
              <w:rPr>
                <w:bCs/>
                <w:szCs w:val="24"/>
                <w:lang w:eastAsia="lt-LT"/>
              </w:rPr>
              <w:t xml:space="preserve"> metų asignavimų planas.</w:t>
            </w:r>
          </w:p>
        </w:tc>
      </w:tr>
      <w:tr w:rsidR="0000300E" w14:paraId="3DEA9751" w14:textId="77777777">
        <w:tc>
          <w:tcPr>
            <w:tcW w:w="817" w:type="dxa"/>
          </w:tcPr>
          <w:p w14:paraId="3242E159" w14:textId="77777777" w:rsidR="0000300E" w:rsidRDefault="001346D0">
            <w:pPr>
              <w:rPr>
                <w:bCs/>
                <w:szCs w:val="24"/>
                <w:lang w:eastAsia="lt-LT"/>
              </w:rPr>
            </w:pPr>
            <w:r>
              <w:rPr>
                <w:bCs/>
                <w:szCs w:val="24"/>
                <w:lang w:eastAsia="lt-LT"/>
              </w:rPr>
              <w:lastRenderedPageBreak/>
              <w:t>7.</w:t>
            </w:r>
          </w:p>
        </w:tc>
        <w:tc>
          <w:tcPr>
            <w:tcW w:w="3969" w:type="dxa"/>
          </w:tcPr>
          <w:p w14:paraId="4ACBE23B" w14:textId="77777777" w:rsidR="0000300E" w:rsidRDefault="001346D0">
            <w:pPr>
              <w:jc w:val="both"/>
              <w:rPr>
                <w:szCs w:val="24"/>
                <w:lang w:eastAsia="lt-LT"/>
              </w:rPr>
            </w:pPr>
            <w:r>
              <w:rPr>
                <w:szCs w:val="24"/>
                <w:lang w:eastAsia="lt-LT"/>
              </w:rPr>
              <w:t>Panaudotų planuotų asignavimų pažangos priemonėms įgyvendinti dalis (procentai)</w:t>
            </w:r>
          </w:p>
        </w:tc>
        <w:tc>
          <w:tcPr>
            <w:tcW w:w="5103" w:type="dxa"/>
          </w:tcPr>
          <w:p w14:paraId="0AB2D58B" w14:textId="77777777" w:rsidR="0000300E" w:rsidRDefault="001346D0">
            <w:pPr>
              <w:jc w:val="both"/>
              <w:rPr>
                <w:bCs/>
                <w:szCs w:val="24"/>
                <w:lang w:eastAsia="lt-LT"/>
              </w:rPr>
            </w:pPr>
            <w:r>
              <w:rPr>
                <w:bCs/>
                <w:szCs w:val="24"/>
                <w:lang w:eastAsia="lt-LT"/>
              </w:rPr>
              <w:t xml:space="preserve">Skaičiuojamas planuotų asignavimų pažangos priemonėms įgyvendinti panaudojimas </w:t>
            </w:r>
            <w:r>
              <w:rPr>
                <w:bCs/>
                <w:i/>
                <w:iCs/>
                <w:szCs w:val="24"/>
                <w:lang w:eastAsia="lt-LT"/>
              </w:rPr>
              <w:t>n</w:t>
            </w:r>
            <w:r>
              <w:rPr>
                <w:bCs/>
                <w:szCs w:val="24"/>
                <w:lang w:eastAsia="lt-LT"/>
              </w:rPr>
              <w:t xml:space="preserve"> metais:</w:t>
            </w:r>
          </w:p>
          <w:p w14:paraId="09B6DC63"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(pan) / Y</w:t>
            </w:r>
            <w:r>
              <w:rPr>
                <w:b/>
                <w:szCs w:val="24"/>
                <w:vertAlign w:val="subscript"/>
                <w:lang w:eastAsia="lt-LT"/>
              </w:rPr>
              <w:t>N</w:t>
            </w:r>
            <w:r>
              <w:rPr>
                <w:b/>
                <w:szCs w:val="24"/>
                <w:lang w:eastAsia="lt-LT"/>
              </w:rPr>
              <w:t>(plan) × 100 proc.</w:t>
            </w:r>
          </w:p>
          <w:p w14:paraId="47317FDB" w14:textId="77777777" w:rsidR="0000300E" w:rsidRDefault="001346D0">
            <w:pPr>
              <w:jc w:val="both"/>
              <w:rPr>
                <w:bCs/>
                <w:szCs w:val="24"/>
                <w:lang w:eastAsia="lt-LT"/>
              </w:rPr>
            </w:pPr>
            <w:r>
              <w:rPr>
                <w:bCs/>
                <w:szCs w:val="24"/>
                <w:lang w:eastAsia="lt-LT"/>
              </w:rPr>
              <w:t xml:space="preserve">Kur:                                                                                                                                                                                                                                                  </w:t>
            </w:r>
          </w:p>
          <w:p w14:paraId="5102CFBF"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įstaigos panaudotų asignavimų suma, skirta pažangos priemonėms įgyvendinti, palyginti su suplanuotų, įskaitant patikslinimus, asignavimų suma, skirta pažangos priemonėms įgyvendinti, procentais;</w:t>
            </w:r>
          </w:p>
          <w:p w14:paraId="73E8AE65"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(pan) – </w:t>
            </w:r>
            <w:r>
              <w:rPr>
                <w:bCs/>
                <w:i/>
                <w:iCs/>
                <w:szCs w:val="24"/>
                <w:lang w:eastAsia="lt-LT"/>
              </w:rPr>
              <w:t>n</w:t>
            </w:r>
            <w:r>
              <w:rPr>
                <w:bCs/>
                <w:szCs w:val="24"/>
                <w:lang w:eastAsia="lt-LT"/>
              </w:rPr>
              <w:t xml:space="preserve"> metais įstaigos panaudotų asignavimų suma, skirta pažangos priemonėms įgyvendinti;</w:t>
            </w:r>
          </w:p>
          <w:p w14:paraId="40775AFE"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(plan) – </w:t>
            </w:r>
            <w:r>
              <w:rPr>
                <w:bCs/>
                <w:i/>
                <w:iCs/>
                <w:szCs w:val="24"/>
                <w:lang w:eastAsia="lt-LT"/>
              </w:rPr>
              <w:t>n</w:t>
            </w:r>
            <w:r>
              <w:rPr>
                <w:bCs/>
                <w:szCs w:val="24"/>
                <w:lang w:eastAsia="lt-LT"/>
              </w:rPr>
              <w:t xml:space="preserve"> metų įstaigos asignavimų plano, įskaitant patikslinimus, suma, skirta pažangos priemonėms įgyvendinti.</w:t>
            </w:r>
          </w:p>
        </w:tc>
      </w:tr>
      <w:tr w:rsidR="0000300E" w14:paraId="7A7E6890" w14:textId="77777777">
        <w:tc>
          <w:tcPr>
            <w:tcW w:w="817" w:type="dxa"/>
          </w:tcPr>
          <w:p w14:paraId="6BBBDE7B" w14:textId="77777777" w:rsidR="0000300E" w:rsidRDefault="001346D0">
            <w:pPr>
              <w:rPr>
                <w:bCs/>
                <w:szCs w:val="24"/>
                <w:lang w:eastAsia="lt-LT"/>
              </w:rPr>
            </w:pPr>
            <w:r>
              <w:rPr>
                <w:bCs/>
                <w:szCs w:val="24"/>
                <w:lang w:eastAsia="lt-LT"/>
              </w:rPr>
              <w:t>8.</w:t>
            </w:r>
          </w:p>
        </w:tc>
        <w:tc>
          <w:tcPr>
            <w:tcW w:w="3969" w:type="dxa"/>
          </w:tcPr>
          <w:p w14:paraId="21530FA5" w14:textId="77777777" w:rsidR="0000300E" w:rsidRDefault="001346D0">
            <w:pPr>
              <w:jc w:val="both"/>
              <w:rPr>
                <w:szCs w:val="24"/>
                <w:lang w:eastAsia="lt-LT"/>
              </w:rPr>
            </w:pPr>
            <w:r>
              <w:rPr>
                <w:szCs w:val="24"/>
                <w:lang w:eastAsia="lt-LT"/>
              </w:rPr>
              <w:t>Viešojo sektoriaus subjektų finansinių ataskaitų rinkinių klaidų, nustatytų konsolidavimo metu, santykis su praėjusiais kalendoriniais metais nustatytomis tomis pačiomis klaidomis (procentai)</w:t>
            </w:r>
          </w:p>
        </w:tc>
        <w:tc>
          <w:tcPr>
            <w:tcW w:w="5103" w:type="dxa"/>
          </w:tcPr>
          <w:p w14:paraId="0A8BE345" w14:textId="77777777" w:rsidR="0000300E" w:rsidRDefault="001346D0">
            <w:pPr>
              <w:jc w:val="both"/>
              <w:rPr>
                <w:color w:val="000000"/>
                <w:szCs w:val="24"/>
                <w:lang w:eastAsia="lt-LT"/>
              </w:rPr>
            </w:pPr>
            <w:r>
              <w:rPr>
                <w:color w:val="000000"/>
                <w:szCs w:val="24"/>
                <w:lang w:eastAsia="lt-LT"/>
              </w:rPr>
              <w:t xml:space="preserve">Šio veiklos efektyvumo rodiklio siekiama reikšmė turėtų artėti prie 0, siekiant, kad tos pačios apskaitos klaidos nebūtų kartojamos. </w:t>
            </w:r>
            <w:r>
              <w:rPr>
                <w:bCs/>
                <w:szCs w:val="24"/>
                <w:lang w:eastAsia="lt-LT"/>
              </w:rPr>
              <w:t xml:space="preserve">Skaičiuojamas viešojo sektoriaus subjektų finansinių ataskaitų rinkinių klaidų, nustatytų konsolidavimo metu, santykis </w:t>
            </w:r>
            <w:r>
              <w:rPr>
                <w:bCs/>
                <w:i/>
                <w:iCs/>
                <w:szCs w:val="24"/>
                <w:lang w:eastAsia="lt-LT"/>
              </w:rPr>
              <w:t>n</w:t>
            </w:r>
            <w:r>
              <w:rPr>
                <w:bCs/>
                <w:szCs w:val="24"/>
                <w:lang w:eastAsia="lt-LT"/>
              </w:rPr>
              <w:t xml:space="preserve"> metais su </w:t>
            </w:r>
            <w:r>
              <w:rPr>
                <w:bCs/>
                <w:i/>
                <w:iCs/>
                <w:szCs w:val="24"/>
                <w:lang w:eastAsia="lt-LT"/>
              </w:rPr>
              <w:t>n </w:t>
            </w:r>
            <w:r>
              <w:rPr>
                <w:bCs/>
                <w:szCs w:val="24"/>
                <w:lang w:eastAsia="lt-LT"/>
              </w:rPr>
              <w:t>– 1 metais nustatytomis klaidomis:</w:t>
            </w:r>
          </w:p>
          <w:p w14:paraId="339A75A1"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 xml:space="preserve"> / Y</w:t>
            </w:r>
            <w:r>
              <w:rPr>
                <w:b/>
                <w:szCs w:val="24"/>
                <w:vertAlign w:val="subscript"/>
                <w:lang w:eastAsia="lt-LT"/>
              </w:rPr>
              <w:t>N – 1</w:t>
            </w:r>
            <w:r>
              <w:rPr>
                <w:b/>
                <w:szCs w:val="24"/>
                <w:lang w:eastAsia="lt-LT"/>
              </w:rPr>
              <w:t xml:space="preserve"> × 100 proc.</w:t>
            </w:r>
          </w:p>
          <w:p w14:paraId="479F77BB" w14:textId="77777777" w:rsidR="0000300E" w:rsidRDefault="001346D0">
            <w:pPr>
              <w:jc w:val="both"/>
              <w:rPr>
                <w:bCs/>
                <w:szCs w:val="24"/>
                <w:lang w:eastAsia="lt-LT"/>
              </w:rPr>
            </w:pPr>
            <w:r>
              <w:rPr>
                <w:bCs/>
                <w:szCs w:val="24"/>
                <w:lang w:eastAsia="lt-LT"/>
              </w:rPr>
              <w:t xml:space="preserve">Kur:                                                                                                       </w:t>
            </w:r>
          </w:p>
          <w:p w14:paraId="4BC11D65"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viešojo sektoriaus subjektų finansinių ataskaitų rinkinių konsolidavimo Viešojo sektoriaus apskaitos ir ataskaitų konsolidavimo informacinėje sistemoje  vadovaujantis </w:t>
            </w:r>
            <w:r>
              <w:rPr>
                <w:color w:val="000000"/>
                <w:lang w:eastAsia="lt-LT"/>
              </w:rPr>
              <w:t>Viešojo sektoriaus subjektų finansinių ataskaitų teisingumo tikrinimo taisyklėmis</w:t>
            </w:r>
            <w:r>
              <w:rPr>
                <w:bCs/>
                <w:szCs w:val="24"/>
                <w:lang w:eastAsia="lt-LT"/>
              </w:rPr>
              <w:t xml:space="preserve">, finansinių ataskaitų rinkinio rengėjui pateiktame klaidų sąraše nustatytų klaidų, kurios sutampa su </w:t>
            </w:r>
            <w:r>
              <w:rPr>
                <w:bCs/>
                <w:i/>
                <w:iCs/>
                <w:szCs w:val="24"/>
                <w:lang w:eastAsia="lt-LT"/>
              </w:rPr>
              <w:t xml:space="preserve">n </w:t>
            </w:r>
            <w:r>
              <w:rPr>
                <w:bCs/>
                <w:szCs w:val="24"/>
                <w:lang w:eastAsia="lt-LT"/>
              </w:rPr>
              <w:t xml:space="preserve">– 1 metais nustatytomis klaidomis, santykis su </w:t>
            </w:r>
            <w:r>
              <w:rPr>
                <w:bCs/>
                <w:i/>
                <w:iCs/>
                <w:szCs w:val="24"/>
                <w:lang w:eastAsia="lt-LT"/>
              </w:rPr>
              <w:t xml:space="preserve">n </w:t>
            </w:r>
            <w:r>
              <w:rPr>
                <w:bCs/>
                <w:szCs w:val="24"/>
                <w:lang w:eastAsia="lt-LT"/>
              </w:rPr>
              <w:t>– 1 metais nustatytomis visomis  klaidomis, procentais;</w:t>
            </w:r>
          </w:p>
          <w:p w14:paraId="4A918B13" w14:textId="77777777" w:rsidR="0000300E" w:rsidRDefault="001346D0">
            <w:pPr>
              <w:jc w:val="both"/>
              <w:rPr>
                <w:bCs/>
                <w:szCs w:val="24"/>
                <w:lang w:eastAsia="lt-LT"/>
              </w:rPr>
            </w:pPr>
            <w:r>
              <w:rPr>
                <w:bCs/>
                <w:szCs w:val="24"/>
                <w:lang w:eastAsia="lt-LT"/>
              </w:rPr>
              <w:lastRenderedPageBreak/>
              <w:t>Y</w:t>
            </w:r>
            <w:r>
              <w:rPr>
                <w:b/>
                <w:szCs w:val="24"/>
                <w:vertAlign w:val="subscript"/>
                <w:lang w:eastAsia="lt-LT"/>
              </w:rPr>
              <w:t>N</w:t>
            </w:r>
            <w:r>
              <w:rPr>
                <w:bCs/>
                <w:szCs w:val="24"/>
                <w:lang w:eastAsia="lt-LT"/>
              </w:rPr>
              <w:t xml:space="preserve">– </w:t>
            </w:r>
            <w:r>
              <w:rPr>
                <w:bCs/>
                <w:i/>
                <w:iCs/>
                <w:szCs w:val="24"/>
                <w:lang w:eastAsia="lt-LT"/>
              </w:rPr>
              <w:t>n</w:t>
            </w:r>
            <w:r>
              <w:rPr>
                <w:bCs/>
                <w:szCs w:val="24"/>
                <w:lang w:eastAsia="lt-LT"/>
              </w:rPr>
              <w:t xml:space="preserve"> metais viešojo sektoriaus subjektų finansinių ataskaitų rinkinių konsolidavimo Viešojo sektoriaus apskaitos ir ataskaitų konsolidavimo informacinėje sistemoje  vadovaujantis teisingumo tikrinimo taisyklėmis, finansinių ataskaitų rinkinio rengėjui pateiktame klaidų sąraše nustatytos klaidos, kurios sutampa su </w:t>
            </w:r>
            <w:r>
              <w:rPr>
                <w:bCs/>
                <w:i/>
                <w:iCs/>
                <w:szCs w:val="24"/>
                <w:lang w:eastAsia="lt-LT"/>
              </w:rPr>
              <w:t xml:space="preserve">n </w:t>
            </w:r>
            <w:r>
              <w:rPr>
                <w:bCs/>
                <w:szCs w:val="24"/>
                <w:lang w:eastAsia="lt-LT"/>
              </w:rPr>
              <w:t>– 1 metais nustatytomis klaidomis;</w:t>
            </w:r>
          </w:p>
          <w:p w14:paraId="4C913A82" w14:textId="77777777" w:rsidR="0000300E" w:rsidRDefault="001346D0">
            <w:pPr>
              <w:jc w:val="both"/>
              <w:rPr>
                <w:color w:val="000000"/>
                <w:szCs w:val="24"/>
                <w:lang w:eastAsia="lt-LT"/>
              </w:rPr>
            </w:pPr>
            <w:r>
              <w:rPr>
                <w:bCs/>
                <w:szCs w:val="24"/>
                <w:lang w:eastAsia="lt-LT"/>
              </w:rPr>
              <w:t>Y</w:t>
            </w:r>
            <w:r>
              <w:rPr>
                <w:b/>
                <w:szCs w:val="24"/>
                <w:vertAlign w:val="subscript"/>
                <w:lang w:eastAsia="lt-LT"/>
              </w:rPr>
              <w:t xml:space="preserve">N–1 </w:t>
            </w:r>
            <w:r>
              <w:rPr>
                <w:bCs/>
                <w:szCs w:val="24"/>
                <w:lang w:eastAsia="lt-LT"/>
              </w:rPr>
              <w:t xml:space="preserve"> – </w:t>
            </w:r>
            <w:r>
              <w:rPr>
                <w:bCs/>
                <w:i/>
                <w:iCs/>
                <w:szCs w:val="24"/>
                <w:lang w:eastAsia="lt-LT"/>
              </w:rPr>
              <w:t xml:space="preserve">n </w:t>
            </w:r>
            <w:r>
              <w:rPr>
                <w:bCs/>
                <w:szCs w:val="24"/>
                <w:lang w:eastAsia="lt-LT"/>
              </w:rPr>
              <w:t>– 1 metais nustatytos visos klaidos.</w:t>
            </w:r>
          </w:p>
        </w:tc>
      </w:tr>
      <w:tr w:rsidR="0000300E" w14:paraId="786FEAB2" w14:textId="77777777">
        <w:tc>
          <w:tcPr>
            <w:tcW w:w="817" w:type="dxa"/>
          </w:tcPr>
          <w:p w14:paraId="5E7E4642" w14:textId="77777777" w:rsidR="0000300E" w:rsidRDefault="001346D0">
            <w:pPr>
              <w:rPr>
                <w:bCs/>
                <w:szCs w:val="24"/>
                <w:lang w:eastAsia="lt-LT"/>
              </w:rPr>
            </w:pPr>
            <w:r>
              <w:rPr>
                <w:bCs/>
                <w:szCs w:val="24"/>
                <w:lang w:eastAsia="lt-LT"/>
              </w:rPr>
              <w:lastRenderedPageBreak/>
              <w:t>9.</w:t>
            </w:r>
          </w:p>
        </w:tc>
        <w:tc>
          <w:tcPr>
            <w:tcW w:w="3969" w:type="dxa"/>
          </w:tcPr>
          <w:p w14:paraId="2D5A4C30" w14:textId="77777777" w:rsidR="0000300E" w:rsidRDefault="001346D0">
            <w:pPr>
              <w:jc w:val="both"/>
              <w:rPr>
                <w:szCs w:val="24"/>
                <w:lang w:eastAsia="lt-LT"/>
              </w:rPr>
            </w:pPr>
            <w:r>
              <w:rPr>
                <w:szCs w:val="24"/>
                <w:lang w:eastAsia="lt-LT"/>
              </w:rPr>
              <w:t>Sudarytų skaitmeninės kilmės dokumentų dalis nuo visų įstaigos rengiamų dokumentų (procentai)</w:t>
            </w:r>
          </w:p>
        </w:tc>
        <w:tc>
          <w:tcPr>
            <w:tcW w:w="5103" w:type="dxa"/>
          </w:tcPr>
          <w:p w14:paraId="7C298ABA" w14:textId="77777777" w:rsidR="0000300E" w:rsidRDefault="001346D0">
            <w:pPr>
              <w:jc w:val="both"/>
              <w:rPr>
                <w:bCs/>
                <w:szCs w:val="24"/>
                <w:lang w:eastAsia="lt-LT"/>
              </w:rPr>
            </w:pPr>
            <w:r>
              <w:rPr>
                <w:bCs/>
                <w:szCs w:val="24"/>
                <w:lang w:eastAsia="lt-LT"/>
              </w:rPr>
              <w:t xml:space="preserve">Skaičiuojama įstaigos sudarytų skaitmeninės kilmės dokumentų dalis </w:t>
            </w:r>
            <w:r>
              <w:rPr>
                <w:bCs/>
                <w:i/>
                <w:iCs/>
                <w:szCs w:val="24"/>
                <w:lang w:eastAsia="lt-LT"/>
              </w:rPr>
              <w:t>n</w:t>
            </w:r>
            <w:r>
              <w:rPr>
                <w:bCs/>
                <w:szCs w:val="24"/>
                <w:lang w:eastAsia="lt-LT"/>
              </w:rPr>
              <w:t xml:space="preserve"> metais:</w:t>
            </w:r>
          </w:p>
          <w:p w14:paraId="60BBF1BC" w14:textId="77777777" w:rsidR="0000300E" w:rsidRDefault="001346D0">
            <w:pPr>
              <w:jc w:val="both"/>
              <w:rPr>
                <w:b/>
                <w:bCs/>
                <w:szCs w:val="24"/>
                <w:lang w:eastAsia="lt-LT"/>
                <w14:ligatures w14:val="standardContextual"/>
              </w:rPr>
            </w:pPr>
            <w:r>
              <w:rPr>
                <w:b/>
                <w:bCs/>
                <w:szCs w:val="24"/>
                <w:lang w:eastAsia="lt-LT"/>
                <w14:ligatures w14:val="standardContextual"/>
              </w:rPr>
              <w:t>X</w:t>
            </w:r>
            <w:r>
              <w:rPr>
                <w:b/>
                <w:bCs/>
                <w:szCs w:val="24"/>
                <w:vertAlign w:val="subscript"/>
                <w:lang w:eastAsia="lt-LT"/>
                <w14:ligatures w14:val="standardContextual"/>
              </w:rPr>
              <w:t>N</w:t>
            </w:r>
            <w:r>
              <w:rPr>
                <w:b/>
                <w:bCs/>
                <w:szCs w:val="24"/>
                <w:lang w:eastAsia="lt-LT"/>
                <w14:ligatures w14:val="standardContextual"/>
              </w:rPr>
              <w:t xml:space="preserve"> = Y</w:t>
            </w:r>
            <w:r>
              <w:rPr>
                <w:b/>
                <w:bCs/>
                <w:szCs w:val="24"/>
                <w:vertAlign w:val="subscript"/>
                <w:lang w:eastAsia="lt-LT"/>
                <w14:ligatures w14:val="standardContextual"/>
              </w:rPr>
              <w:t>N</w:t>
            </w:r>
            <w:r>
              <w:rPr>
                <w:b/>
                <w:bCs/>
                <w:szCs w:val="24"/>
                <w:lang w:eastAsia="lt-LT"/>
                <w14:ligatures w14:val="standardContextual"/>
              </w:rPr>
              <w:t>(el) / Y</w:t>
            </w:r>
            <w:r>
              <w:rPr>
                <w:b/>
                <w:bCs/>
                <w:szCs w:val="24"/>
                <w:vertAlign w:val="subscript"/>
                <w:lang w:eastAsia="lt-LT"/>
                <w14:ligatures w14:val="standardContextual"/>
              </w:rPr>
              <w:t>N</w:t>
            </w:r>
            <w:r>
              <w:rPr>
                <w:b/>
                <w:bCs/>
                <w:szCs w:val="24"/>
                <w:lang w:eastAsia="lt-LT"/>
                <w14:ligatures w14:val="standardContextual"/>
              </w:rPr>
              <w:t>(visi) × 100 proc.</w:t>
            </w:r>
          </w:p>
          <w:p w14:paraId="2535B65B" w14:textId="77777777" w:rsidR="0000300E" w:rsidRDefault="001346D0">
            <w:pPr>
              <w:jc w:val="both"/>
              <w:rPr>
                <w:szCs w:val="24"/>
                <w:lang w:eastAsia="lt-LT"/>
                <w14:ligatures w14:val="standardContextual"/>
              </w:rPr>
            </w:pPr>
            <w:r>
              <w:rPr>
                <w:szCs w:val="24"/>
                <w:lang w:eastAsia="lt-LT"/>
                <w14:ligatures w14:val="standardContextual"/>
              </w:rPr>
              <w:t>Kur:</w:t>
            </w:r>
          </w:p>
          <w:p w14:paraId="18A17A9B" w14:textId="77777777" w:rsidR="0000300E" w:rsidRDefault="001346D0">
            <w:pPr>
              <w:jc w:val="both"/>
              <w:rPr>
                <w:szCs w:val="24"/>
                <w:lang w:eastAsia="lt-LT"/>
                <w14:ligatures w14:val="standardContextual"/>
              </w:rPr>
            </w:pPr>
            <w:r>
              <w:rPr>
                <w:szCs w:val="24"/>
                <w:lang w:eastAsia="lt-LT"/>
                <w14:ligatures w14:val="standardContextual"/>
              </w:rPr>
              <w:t>X</w:t>
            </w:r>
            <w:r>
              <w:rPr>
                <w:b/>
                <w:bCs/>
                <w:szCs w:val="24"/>
                <w:vertAlign w:val="subscript"/>
                <w:lang w:eastAsia="lt-LT"/>
                <w14:ligatures w14:val="standardContextual"/>
              </w:rPr>
              <w:t>N</w:t>
            </w:r>
            <w:r>
              <w:rPr>
                <w:szCs w:val="24"/>
                <w:lang w:eastAsia="lt-LT"/>
                <w14:ligatures w14:val="standardContextual"/>
              </w:rPr>
              <w:t xml:space="preserve"> – </w:t>
            </w:r>
            <w:r>
              <w:rPr>
                <w:i/>
                <w:iCs/>
                <w:szCs w:val="24"/>
                <w:lang w:eastAsia="lt-LT"/>
                <w14:ligatures w14:val="standardContextual"/>
              </w:rPr>
              <w:t>n</w:t>
            </w:r>
            <w:r>
              <w:rPr>
                <w:szCs w:val="24"/>
                <w:lang w:eastAsia="lt-LT"/>
                <w14:ligatures w14:val="standardContextual"/>
              </w:rPr>
              <w:t xml:space="preserve"> metais įstaigos sudarytų skaitmeninės kilmės dokumentų dalis, palyginti su visais įstaigos sudarytais dokumentais, procentais;</w:t>
            </w:r>
          </w:p>
          <w:p w14:paraId="05E952F8" w14:textId="77777777" w:rsidR="0000300E" w:rsidRDefault="001346D0">
            <w:pPr>
              <w:jc w:val="both"/>
              <w:rPr>
                <w:szCs w:val="24"/>
                <w:lang w:eastAsia="lt-LT"/>
                <w14:ligatures w14:val="standardContextual"/>
              </w:rPr>
            </w:pPr>
            <w:r>
              <w:rPr>
                <w:szCs w:val="24"/>
                <w:lang w:eastAsia="lt-LT"/>
                <w14:ligatures w14:val="standardContextual"/>
              </w:rPr>
              <w:t>Y</w:t>
            </w:r>
            <w:r>
              <w:rPr>
                <w:b/>
                <w:bCs/>
                <w:szCs w:val="24"/>
                <w:vertAlign w:val="subscript"/>
                <w:lang w:eastAsia="lt-LT"/>
                <w14:ligatures w14:val="standardContextual"/>
              </w:rPr>
              <w:t>N</w:t>
            </w:r>
            <w:r>
              <w:rPr>
                <w:szCs w:val="24"/>
                <w:lang w:eastAsia="lt-LT"/>
                <w14:ligatures w14:val="standardContextual"/>
              </w:rPr>
              <w:t xml:space="preserve">(el) – </w:t>
            </w:r>
            <w:r>
              <w:rPr>
                <w:i/>
                <w:iCs/>
                <w:szCs w:val="24"/>
                <w:lang w:eastAsia="lt-LT"/>
                <w14:ligatures w14:val="standardContextual"/>
              </w:rPr>
              <w:t>n</w:t>
            </w:r>
            <w:r>
              <w:rPr>
                <w:szCs w:val="24"/>
                <w:lang w:eastAsia="lt-LT"/>
                <w14:ligatures w14:val="standardContextual"/>
              </w:rPr>
              <w:t xml:space="preserve"> metais įstaigos sudaryti skaitmeninės kilmės dokumentai;</w:t>
            </w:r>
          </w:p>
          <w:p w14:paraId="6320B295" w14:textId="77777777" w:rsidR="0000300E" w:rsidRDefault="001346D0">
            <w:pPr>
              <w:jc w:val="both"/>
              <w:rPr>
                <w:bCs/>
                <w:szCs w:val="24"/>
                <w:lang w:eastAsia="lt-LT"/>
              </w:rPr>
            </w:pPr>
            <w:r>
              <w:rPr>
                <w:szCs w:val="24"/>
                <w:lang w:eastAsia="lt-LT"/>
                <w14:ligatures w14:val="standardContextual"/>
              </w:rPr>
              <w:t>Y</w:t>
            </w:r>
            <w:r>
              <w:rPr>
                <w:b/>
                <w:bCs/>
                <w:szCs w:val="24"/>
                <w:vertAlign w:val="subscript"/>
                <w:lang w:eastAsia="lt-LT"/>
                <w14:ligatures w14:val="standardContextual"/>
              </w:rPr>
              <w:t>N</w:t>
            </w:r>
            <w:r>
              <w:rPr>
                <w:szCs w:val="24"/>
                <w:lang w:eastAsia="lt-LT"/>
                <w14:ligatures w14:val="standardContextual"/>
              </w:rPr>
              <w:t xml:space="preserve">(visi) – visi </w:t>
            </w:r>
            <w:r>
              <w:rPr>
                <w:i/>
                <w:iCs/>
                <w:szCs w:val="24"/>
                <w:lang w:eastAsia="lt-LT"/>
                <w14:ligatures w14:val="standardContextual"/>
              </w:rPr>
              <w:t>n</w:t>
            </w:r>
            <w:r>
              <w:rPr>
                <w:szCs w:val="24"/>
                <w:lang w:eastAsia="lt-LT"/>
                <w14:ligatures w14:val="standardContextual"/>
              </w:rPr>
              <w:t xml:space="preserve"> metais įstaigos sudaryti dokumentai.</w:t>
            </w:r>
          </w:p>
        </w:tc>
      </w:tr>
      <w:tr w:rsidR="0000300E" w14:paraId="279D9A4A" w14:textId="77777777">
        <w:tc>
          <w:tcPr>
            <w:tcW w:w="817" w:type="dxa"/>
          </w:tcPr>
          <w:p w14:paraId="788BB66E" w14:textId="77777777" w:rsidR="0000300E" w:rsidRDefault="001346D0">
            <w:pPr>
              <w:rPr>
                <w:bCs/>
                <w:szCs w:val="24"/>
                <w:lang w:eastAsia="lt-LT"/>
              </w:rPr>
            </w:pPr>
            <w:r>
              <w:rPr>
                <w:bCs/>
                <w:szCs w:val="24"/>
                <w:lang w:eastAsia="lt-LT"/>
              </w:rPr>
              <w:t>10.</w:t>
            </w:r>
          </w:p>
        </w:tc>
        <w:tc>
          <w:tcPr>
            <w:tcW w:w="3969" w:type="dxa"/>
          </w:tcPr>
          <w:p w14:paraId="22E29F43" w14:textId="77777777" w:rsidR="0000300E" w:rsidRDefault="001346D0">
            <w:pPr>
              <w:jc w:val="both"/>
              <w:rPr>
                <w:szCs w:val="24"/>
                <w:lang w:eastAsia="lt-LT"/>
              </w:rPr>
            </w:pPr>
            <w:r>
              <w:rPr>
                <w:szCs w:val="24"/>
                <w:lang w:eastAsia="lt-LT"/>
              </w:rPr>
              <w:t>Darbuotojų įsitraukimo indeksas (balai)</w:t>
            </w:r>
          </w:p>
        </w:tc>
        <w:tc>
          <w:tcPr>
            <w:tcW w:w="5103" w:type="dxa"/>
          </w:tcPr>
          <w:p w14:paraId="6B048635" w14:textId="77777777" w:rsidR="0000300E" w:rsidRDefault="001346D0">
            <w:pPr>
              <w:jc w:val="both"/>
              <w:rPr>
                <w:bCs/>
                <w:szCs w:val="24"/>
                <w:lang w:eastAsia="lt-LT"/>
              </w:rPr>
            </w:pPr>
            <w:r>
              <w:rPr>
                <w:bCs/>
                <w:szCs w:val="24"/>
                <w:lang w:eastAsia="lt-LT"/>
              </w:rPr>
              <w:t>Darbuotojų įsitraukimo indeksas apskaičiuojamas atliekant darbuotojų įsitraukimo tyrimą.</w:t>
            </w:r>
          </w:p>
        </w:tc>
      </w:tr>
      <w:tr w:rsidR="0000300E" w14:paraId="7E922B86" w14:textId="77777777">
        <w:tc>
          <w:tcPr>
            <w:tcW w:w="817" w:type="dxa"/>
          </w:tcPr>
          <w:p w14:paraId="6434C63F" w14:textId="77777777" w:rsidR="0000300E" w:rsidRDefault="001346D0">
            <w:pPr>
              <w:rPr>
                <w:bCs/>
                <w:szCs w:val="24"/>
                <w:lang w:eastAsia="lt-LT"/>
              </w:rPr>
            </w:pPr>
            <w:r>
              <w:rPr>
                <w:bCs/>
                <w:szCs w:val="24"/>
                <w:lang w:eastAsia="lt-LT"/>
              </w:rPr>
              <w:t>11.</w:t>
            </w:r>
          </w:p>
        </w:tc>
        <w:tc>
          <w:tcPr>
            <w:tcW w:w="3969" w:type="dxa"/>
          </w:tcPr>
          <w:p w14:paraId="57A65606" w14:textId="77777777" w:rsidR="0000300E" w:rsidRDefault="001346D0">
            <w:pPr>
              <w:jc w:val="both"/>
              <w:rPr>
                <w:szCs w:val="24"/>
                <w:lang w:eastAsia="lt-LT"/>
              </w:rPr>
            </w:pPr>
            <w:r>
              <w:rPr>
                <w:szCs w:val="24"/>
                <w:lang w:eastAsia="lt-LT"/>
              </w:rPr>
              <w:t>Savanoriška darbuotojų kaita (procentai)</w:t>
            </w:r>
          </w:p>
        </w:tc>
        <w:tc>
          <w:tcPr>
            <w:tcW w:w="5103" w:type="dxa"/>
          </w:tcPr>
          <w:p w14:paraId="233EF6AE" w14:textId="77777777" w:rsidR="0000300E" w:rsidRDefault="001346D0">
            <w:pPr>
              <w:jc w:val="both"/>
              <w:rPr>
                <w:bCs/>
                <w:szCs w:val="24"/>
                <w:lang w:eastAsia="lt-LT"/>
              </w:rPr>
            </w:pPr>
            <w:r>
              <w:rPr>
                <w:bCs/>
                <w:szCs w:val="24"/>
                <w:lang w:eastAsia="lt-LT"/>
              </w:rPr>
              <w:t xml:space="preserve">Skaičiuojama savanoriška įstaigos darbuotojų kaita </w:t>
            </w:r>
            <w:r>
              <w:rPr>
                <w:bCs/>
                <w:i/>
                <w:iCs/>
                <w:szCs w:val="24"/>
                <w:lang w:eastAsia="lt-LT"/>
              </w:rPr>
              <w:t>n</w:t>
            </w:r>
            <w:r>
              <w:rPr>
                <w:bCs/>
                <w:szCs w:val="24"/>
                <w:lang w:eastAsia="lt-LT"/>
              </w:rPr>
              <w:t xml:space="preserve"> metais:</w:t>
            </w:r>
          </w:p>
          <w:p w14:paraId="418A242A"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(baig) / Y</w:t>
            </w:r>
            <w:r>
              <w:rPr>
                <w:b/>
                <w:szCs w:val="24"/>
                <w:vertAlign w:val="subscript"/>
                <w:lang w:eastAsia="lt-LT"/>
              </w:rPr>
              <w:t>N</w:t>
            </w:r>
            <w:r>
              <w:rPr>
                <w:b/>
                <w:szCs w:val="24"/>
                <w:lang w:eastAsia="lt-LT"/>
              </w:rPr>
              <w:t>(priim) × 100 proc.</w:t>
            </w:r>
          </w:p>
          <w:p w14:paraId="6B9A2683" w14:textId="77777777" w:rsidR="0000300E" w:rsidRDefault="001346D0">
            <w:pPr>
              <w:jc w:val="both"/>
              <w:rPr>
                <w:bCs/>
                <w:szCs w:val="24"/>
                <w:lang w:eastAsia="lt-LT"/>
              </w:rPr>
            </w:pPr>
            <w:r>
              <w:rPr>
                <w:bCs/>
                <w:szCs w:val="24"/>
                <w:lang w:eastAsia="lt-LT"/>
              </w:rPr>
              <w:t xml:space="preserve">Kur:                                                                                                                                                                                                                                                  </w:t>
            </w:r>
          </w:p>
          <w:p w14:paraId="13C465D4"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w:t>
            </w:r>
            <w:r>
              <w:rPr>
                <w:bCs/>
                <w:i/>
                <w:iCs/>
                <w:szCs w:val="24"/>
                <w:lang w:eastAsia="lt-LT"/>
              </w:rPr>
              <w:t>n</w:t>
            </w:r>
            <w:r>
              <w:rPr>
                <w:bCs/>
                <w:szCs w:val="24"/>
                <w:lang w:eastAsia="lt-LT"/>
              </w:rPr>
              <w:t xml:space="preserve"> metais įstaigos darbuotojų, savanoriškai baigusių darbą įstaigoje, dalis, palyginti su </w:t>
            </w:r>
            <w:r>
              <w:rPr>
                <w:bCs/>
                <w:i/>
                <w:iCs/>
                <w:szCs w:val="24"/>
                <w:lang w:eastAsia="lt-LT"/>
              </w:rPr>
              <w:t>n</w:t>
            </w:r>
            <w:r>
              <w:rPr>
                <w:bCs/>
                <w:szCs w:val="24"/>
                <w:lang w:eastAsia="lt-LT"/>
              </w:rPr>
              <w:t xml:space="preserve"> metais naujai priimtais darbuotojais, procentais;</w:t>
            </w:r>
          </w:p>
          <w:p w14:paraId="708341C4"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(baig) – </w:t>
            </w:r>
            <w:r>
              <w:rPr>
                <w:bCs/>
                <w:i/>
                <w:iCs/>
                <w:szCs w:val="24"/>
                <w:lang w:eastAsia="lt-LT"/>
              </w:rPr>
              <w:t>n</w:t>
            </w:r>
            <w:r>
              <w:rPr>
                <w:bCs/>
                <w:szCs w:val="24"/>
                <w:lang w:eastAsia="lt-LT"/>
              </w:rPr>
              <w:t xml:space="preserve"> metais savanoriškai įstaigoje baigę darbą darbuotojai;</w:t>
            </w:r>
          </w:p>
          <w:p w14:paraId="767EEE8A"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(priim) – </w:t>
            </w:r>
            <w:r>
              <w:rPr>
                <w:bCs/>
                <w:i/>
                <w:iCs/>
                <w:szCs w:val="24"/>
                <w:lang w:eastAsia="lt-LT"/>
              </w:rPr>
              <w:t>n</w:t>
            </w:r>
            <w:r>
              <w:rPr>
                <w:bCs/>
                <w:szCs w:val="24"/>
                <w:lang w:eastAsia="lt-LT"/>
              </w:rPr>
              <w:t xml:space="preserve"> metais naujai priimti įstaigos darbuotojai.</w:t>
            </w:r>
          </w:p>
        </w:tc>
      </w:tr>
      <w:tr w:rsidR="0000300E" w14:paraId="0D186308" w14:textId="77777777">
        <w:tc>
          <w:tcPr>
            <w:tcW w:w="817" w:type="dxa"/>
          </w:tcPr>
          <w:p w14:paraId="489CBC93" w14:textId="77777777" w:rsidR="0000300E" w:rsidRDefault="001346D0">
            <w:pPr>
              <w:rPr>
                <w:bCs/>
                <w:szCs w:val="24"/>
                <w:lang w:eastAsia="lt-LT"/>
              </w:rPr>
            </w:pPr>
            <w:r>
              <w:rPr>
                <w:bCs/>
                <w:szCs w:val="24"/>
                <w:lang w:eastAsia="lt-LT"/>
              </w:rPr>
              <w:t>12.</w:t>
            </w:r>
          </w:p>
        </w:tc>
        <w:tc>
          <w:tcPr>
            <w:tcW w:w="3969" w:type="dxa"/>
          </w:tcPr>
          <w:p w14:paraId="3FFB27D9" w14:textId="77777777" w:rsidR="0000300E" w:rsidRDefault="001346D0">
            <w:pPr>
              <w:jc w:val="both"/>
              <w:rPr>
                <w:szCs w:val="24"/>
                <w:lang w:eastAsia="lt-LT"/>
              </w:rPr>
            </w:pPr>
            <w:r>
              <w:rPr>
                <w:lang w:eastAsia="lt-LT"/>
              </w:rPr>
              <w:t>Darbuotojų, kurie per ataskaitinius metus bent kartą tobulino kvalifikaciją, dalis nuo visų įstaigos darbuotojų (procentai)</w:t>
            </w:r>
          </w:p>
        </w:tc>
        <w:tc>
          <w:tcPr>
            <w:tcW w:w="5103" w:type="dxa"/>
          </w:tcPr>
          <w:p w14:paraId="21347E82" w14:textId="77777777" w:rsidR="0000300E" w:rsidRDefault="001346D0">
            <w:pPr>
              <w:jc w:val="both"/>
              <w:rPr>
                <w:bCs/>
                <w:szCs w:val="24"/>
                <w:lang w:eastAsia="lt-LT"/>
              </w:rPr>
            </w:pPr>
            <w:r>
              <w:rPr>
                <w:bCs/>
                <w:szCs w:val="24"/>
                <w:lang w:eastAsia="lt-LT"/>
              </w:rPr>
              <w:t xml:space="preserve">Skaičiuojama darbuotojų, kurie per ataskaitinius metus bent kartą tobulino kvalifikaciją, dalis </w:t>
            </w:r>
            <w:r>
              <w:rPr>
                <w:bCs/>
                <w:i/>
                <w:iCs/>
                <w:szCs w:val="24"/>
                <w:lang w:eastAsia="lt-LT"/>
              </w:rPr>
              <w:t>n</w:t>
            </w:r>
            <w:r>
              <w:rPr>
                <w:bCs/>
                <w:szCs w:val="24"/>
                <w:lang w:eastAsia="lt-LT"/>
              </w:rPr>
              <w:t xml:space="preserve"> metais:</w:t>
            </w:r>
          </w:p>
          <w:p w14:paraId="75E6106C" w14:textId="77777777" w:rsidR="0000300E" w:rsidRDefault="001346D0">
            <w:pPr>
              <w:jc w:val="both"/>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(kval) / Y</w:t>
            </w:r>
            <w:r>
              <w:rPr>
                <w:b/>
                <w:szCs w:val="24"/>
                <w:vertAlign w:val="subscript"/>
                <w:lang w:eastAsia="lt-LT"/>
              </w:rPr>
              <w:t>N</w:t>
            </w:r>
            <w:r>
              <w:rPr>
                <w:b/>
                <w:szCs w:val="24"/>
                <w:lang w:eastAsia="lt-LT"/>
              </w:rPr>
              <w:t>(visi) × 100 proc.</w:t>
            </w:r>
          </w:p>
          <w:p w14:paraId="1610FF37" w14:textId="77777777" w:rsidR="0000300E" w:rsidRDefault="001346D0">
            <w:pPr>
              <w:jc w:val="both"/>
              <w:rPr>
                <w:bCs/>
                <w:szCs w:val="24"/>
                <w:lang w:eastAsia="lt-LT"/>
              </w:rPr>
            </w:pPr>
            <w:r>
              <w:rPr>
                <w:bCs/>
                <w:szCs w:val="24"/>
                <w:lang w:eastAsia="lt-LT"/>
              </w:rPr>
              <w:t xml:space="preserve">Kur:                                                                                                                                                                                                                                                  </w:t>
            </w:r>
          </w:p>
          <w:p w14:paraId="251B9DC0" w14:textId="77777777" w:rsidR="0000300E" w:rsidRDefault="001346D0">
            <w:pPr>
              <w:jc w:val="both"/>
              <w:rPr>
                <w:bCs/>
                <w:szCs w:val="24"/>
                <w:lang w:eastAsia="lt-LT"/>
              </w:rPr>
            </w:pPr>
            <w:r>
              <w:rPr>
                <w:bCs/>
                <w:szCs w:val="24"/>
                <w:lang w:eastAsia="lt-LT"/>
              </w:rPr>
              <w:t>X</w:t>
            </w:r>
            <w:r>
              <w:rPr>
                <w:b/>
                <w:szCs w:val="24"/>
                <w:vertAlign w:val="subscript"/>
                <w:lang w:eastAsia="lt-LT"/>
              </w:rPr>
              <w:t>N</w:t>
            </w:r>
            <w:r>
              <w:rPr>
                <w:bCs/>
                <w:szCs w:val="24"/>
                <w:lang w:eastAsia="lt-LT"/>
              </w:rPr>
              <w:t xml:space="preserve"> – įstaigos darbuotojų, kurie bent kartą </w:t>
            </w:r>
            <w:r>
              <w:rPr>
                <w:bCs/>
                <w:i/>
                <w:iCs/>
                <w:szCs w:val="24"/>
                <w:lang w:eastAsia="lt-LT"/>
              </w:rPr>
              <w:t>n</w:t>
            </w:r>
            <w:r>
              <w:rPr>
                <w:bCs/>
                <w:szCs w:val="24"/>
                <w:lang w:eastAsia="lt-LT"/>
              </w:rPr>
              <w:t xml:space="preserve"> metais tobulino kvalifikaciją mokymų renginyje, dalis, palyginti su visais įstaigos darbuotojais </w:t>
            </w:r>
            <w:r>
              <w:rPr>
                <w:bCs/>
                <w:i/>
                <w:iCs/>
                <w:szCs w:val="24"/>
                <w:lang w:eastAsia="lt-LT"/>
              </w:rPr>
              <w:t>n</w:t>
            </w:r>
            <w:r>
              <w:rPr>
                <w:bCs/>
                <w:szCs w:val="24"/>
                <w:lang w:eastAsia="lt-LT"/>
              </w:rPr>
              <w:t xml:space="preserve"> metų gruodžio 31 dieną, procentais;</w:t>
            </w:r>
          </w:p>
          <w:p w14:paraId="2F7F8E24"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(kval) – įstaigos darbuotojai, kurie </w:t>
            </w:r>
            <w:r>
              <w:rPr>
                <w:bCs/>
                <w:i/>
                <w:iCs/>
                <w:szCs w:val="24"/>
                <w:lang w:eastAsia="lt-LT"/>
              </w:rPr>
              <w:t>n</w:t>
            </w:r>
            <w:r>
              <w:rPr>
                <w:bCs/>
                <w:szCs w:val="24"/>
                <w:lang w:eastAsia="lt-LT"/>
              </w:rPr>
              <w:t xml:space="preserve"> metais tobulino kvalifikaciją;</w:t>
            </w:r>
          </w:p>
          <w:p w14:paraId="4B7CC82E" w14:textId="77777777" w:rsidR="0000300E" w:rsidRDefault="001346D0">
            <w:pPr>
              <w:jc w:val="both"/>
              <w:rPr>
                <w:bCs/>
                <w:szCs w:val="24"/>
                <w:lang w:eastAsia="lt-LT"/>
              </w:rPr>
            </w:pPr>
            <w:r>
              <w:rPr>
                <w:bCs/>
                <w:szCs w:val="24"/>
                <w:lang w:eastAsia="lt-LT"/>
              </w:rPr>
              <w:t>Y</w:t>
            </w:r>
            <w:r>
              <w:rPr>
                <w:b/>
                <w:szCs w:val="24"/>
                <w:vertAlign w:val="subscript"/>
                <w:lang w:eastAsia="lt-LT"/>
              </w:rPr>
              <w:t>N</w:t>
            </w:r>
            <w:r>
              <w:rPr>
                <w:bCs/>
                <w:szCs w:val="24"/>
                <w:lang w:eastAsia="lt-LT"/>
              </w:rPr>
              <w:t xml:space="preserve">(visi) – visi įstaigos darbuotojai </w:t>
            </w:r>
            <w:r>
              <w:rPr>
                <w:bCs/>
                <w:i/>
                <w:iCs/>
                <w:szCs w:val="24"/>
                <w:lang w:eastAsia="lt-LT"/>
              </w:rPr>
              <w:t>n</w:t>
            </w:r>
            <w:r>
              <w:rPr>
                <w:bCs/>
                <w:szCs w:val="24"/>
                <w:lang w:eastAsia="lt-LT"/>
              </w:rPr>
              <w:t xml:space="preserve"> metų gruodžio 31 dieną.</w:t>
            </w:r>
          </w:p>
        </w:tc>
      </w:tr>
    </w:tbl>
    <w:p w14:paraId="7B9BE6F8" w14:textId="77777777" w:rsidR="0000300E" w:rsidRDefault="001346D0">
      <w:pPr>
        <w:jc w:val="both"/>
        <w:rPr>
          <w:szCs w:val="24"/>
        </w:rPr>
      </w:pPr>
      <w:r>
        <w:rPr>
          <w:b/>
          <w:szCs w:val="24"/>
        </w:rPr>
        <w:t>Pastaba.</w:t>
      </w:r>
      <w:r>
        <w:rPr>
          <w:szCs w:val="24"/>
        </w:rPr>
        <w:t xml:space="preserve"> Skaitmeninės kilmės dokumentai suprantami taip, kaip jie apibrėžti Dokumentų tvarkymo ir apskaitos taisyklėse, patvirtintose Lietuvos vyriausiojo archyvaro 2011 m. liepos 4 d. įsakymu Nr. V-118 </w:t>
      </w:r>
      <w:r>
        <w:rPr>
          <w:szCs w:val="24"/>
          <w:lang w:eastAsia="lt-LT"/>
        </w:rPr>
        <w:t>„</w:t>
      </w:r>
      <w:r>
        <w:rPr>
          <w:szCs w:val="24"/>
        </w:rPr>
        <w:t xml:space="preserve">Dėl Dokumentų tvarkymo ir apskaitos taisyklių patvirtinimo“, 3.16 papunktyje (skaitmeniniu formatu užfiksuota informacija, valdoma informacinių technologijų priemonėmis). Ši sąvoka apima elektroninius dokumentus, skaitmeniniu formatu užfiksuotus vaizdo ir (ar) garso </w:t>
      </w:r>
      <w:r>
        <w:rPr>
          <w:szCs w:val="24"/>
        </w:rPr>
        <w:lastRenderedPageBreak/>
        <w:t>dokumentus, įrašus ir šios sąvokos taikymas labiau atspindėtų įstaigos popierinių dokumentų atsisakymo mastą.</w:t>
      </w:r>
    </w:p>
    <w:p w14:paraId="26F8B9B9" w14:textId="77777777" w:rsidR="0000300E" w:rsidRDefault="0000300E">
      <w:pPr>
        <w:ind w:firstLine="709"/>
        <w:jc w:val="both"/>
        <w:rPr>
          <w:szCs w:val="24"/>
        </w:rPr>
      </w:pPr>
    </w:p>
    <w:p w14:paraId="2EF9AAFA" w14:textId="77777777" w:rsidR="0000300E" w:rsidRDefault="001346D0" w:rsidP="00E035CF">
      <w:pPr>
        <w:spacing w:line="276" w:lineRule="auto"/>
        <w:jc w:val="center"/>
        <w:rPr>
          <w:lang w:eastAsia="lt-LT"/>
        </w:rPr>
      </w:pPr>
      <w:r>
        <w:rPr>
          <w:szCs w:val="24"/>
          <w:lang w:eastAsia="lt-LT"/>
        </w:rPr>
        <w:t>______________________</w:t>
      </w:r>
    </w:p>
    <w:p w14:paraId="3B20F836" w14:textId="77777777" w:rsidR="00E035CF" w:rsidRDefault="00E035CF">
      <w:pPr>
        <w:widowControl w:val="0"/>
        <w:ind w:left="4820"/>
        <w:jc w:val="both"/>
        <w:sectPr w:rsidR="00E035CF">
          <w:pgSz w:w="11906" w:h="16838" w:code="9"/>
          <w:pgMar w:top="993" w:right="567" w:bottom="993" w:left="1701" w:header="560" w:footer="686" w:gutter="0"/>
          <w:pgNumType w:start="1"/>
          <w:cols w:space="1296"/>
          <w:formProt w:val="0"/>
          <w:titlePg/>
        </w:sectPr>
      </w:pPr>
    </w:p>
    <w:p w14:paraId="7ADEFCB7" w14:textId="77777777" w:rsidR="0000300E" w:rsidRDefault="001346D0">
      <w:pPr>
        <w:widowControl w:val="0"/>
        <w:ind w:left="4820"/>
        <w:jc w:val="both"/>
        <w:rPr>
          <w:szCs w:val="24"/>
          <w:lang w:eastAsia="lt-LT"/>
        </w:rPr>
      </w:pPr>
      <w:r>
        <w:rPr>
          <w:lang w:eastAsia="lt-LT"/>
        </w:rPr>
        <w:lastRenderedPageBreak/>
        <w:t>Strateginio valdymo sistemoje naudojamų pažangos ir tęstinės veiklos stebėsenos rodiklių nustatymo ir skaičiavimo gairių</w:t>
      </w:r>
    </w:p>
    <w:p w14:paraId="5791F529" w14:textId="77777777" w:rsidR="0000300E" w:rsidRDefault="001346D0">
      <w:pPr>
        <w:widowControl w:val="0"/>
        <w:ind w:left="3524" w:firstLine="1296"/>
        <w:jc w:val="both"/>
        <w:rPr>
          <w:szCs w:val="24"/>
          <w:lang w:eastAsia="lt-LT"/>
        </w:rPr>
      </w:pPr>
      <w:r>
        <w:rPr>
          <w:szCs w:val="24"/>
          <w:lang w:eastAsia="lt-LT"/>
        </w:rPr>
        <w:t>2 priedas</w:t>
      </w:r>
    </w:p>
    <w:p w14:paraId="15770954" w14:textId="77777777" w:rsidR="0000300E" w:rsidRDefault="0000300E">
      <w:pPr>
        <w:widowControl w:val="0"/>
        <w:ind w:left="3524" w:firstLine="1296"/>
        <w:jc w:val="both"/>
        <w:rPr>
          <w:szCs w:val="24"/>
          <w:lang w:eastAsia="lt-LT"/>
        </w:rPr>
      </w:pPr>
    </w:p>
    <w:p w14:paraId="12AD906B" w14:textId="77777777" w:rsidR="0000300E" w:rsidRDefault="001346D0">
      <w:pPr>
        <w:jc w:val="center"/>
        <w:rPr>
          <w:b/>
          <w:szCs w:val="24"/>
          <w:lang w:eastAsia="lt-LT"/>
        </w:rPr>
      </w:pPr>
      <w:r>
        <w:rPr>
          <w:b/>
          <w:szCs w:val="24"/>
          <w:lang w:eastAsia="lt-LT"/>
        </w:rPr>
        <w:t>(Stebėsenos rodiklio aprašymo kortelės forma)</w:t>
      </w:r>
    </w:p>
    <w:p w14:paraId="278A157D" w14:textId="77777777" w:rsidR="0000300E" w:rsidRDefault="0000300E">
      <w:pPr>
        <w:jc w:val="center"/>
        <w:rPr>
          <w:b/>
          <w:szCs w:val="24"/>
          <w:lang w:eastAsia="lt-LT"/>
        </w:rPr>
      </w:pPr>
    </w:p>
    <w:p w14:paraId="77673439" w14:textId="77777777" w:rsidR="0000300E" w:rsidRDefault="0000300E">
      <w:pPr>
        <w:rPr>
          <w:sz w:val="4"/>
          <w:szCs w:val="4"/>
          <w:lang w:eastAsia="lt-LT"/>
        </w:rPr>
      </w:pPr>
    </w:p>
    <w:p w14:paraId="4D4B6A6A"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13E3A26" w14:textId="77777777" w:rsidR="0000300E" w:rsidRDefault="001346D0">
      <w:pPr>
        <w:keepNext/>
        <w:keepLines/>
        <w:spacing w:line="256" w:lineRule="auto"/>
        <w:jc w:val="center"/>
        <w:outlineLvl w:val="1"/>
        <w:rPr>
          <w:rFonts w:eastAsia="SimSun"/>
          <w:bCs/>
          <w:i/>
          <w:iCs/>
          <w:color w:val="808080"/>
          <w:szCs w:val="24"/>
          <w:lang w:eastAsia="lt-LT"/>
        </w:rPr>
      </w:pPr>
      <w:r>
        <w:rPr>
          <w:rFonts w:eastAsia="SimSun"/>
          <w:bCs/>
          <w:i/>
          <w:iCs/>
          <w:color w:val="808080"/>
          <w:szCs w:val="24"/>
          <w:lang w:eastAsia="lt-LT"/>
        </w:rPr>
        <w:t>(nurodomas stebėsenos rodiklio pavadinimas)</w:t>
      </w:r>
    </w:p>
    <w:p w14:paraId="2B49B53F"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45BB0BE0" w14:textId="77777777" w:rsidR="0000300E" w:rsidRDefault="0000300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00300E" w14:paraId="2142667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36FFC" w14:textId="77777777" w:rsidR="0000300E" w:rsidRDefault="0000300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ABE7B1" w14:textId="77777777" w:rsidR="0000300E" w:rsidRDefault="001346D0">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E466A4" w14:textId="77777777" w:rsidR="0000300E" w:rsidRDefault="001346D0">
            <w:pPr>
              <w:widowControl w:val="0"/>
              <w:jc w:val="center"/>
              <w:rPr>
                <w:b/>
                <w:bCs/>
                <w:strike/>
                <w:szCs w:val="24"/>
                <w:lang w:eastAsia="lt-LT"/>
              </w:rPr>
            </w:pPr>
            <w:r>
              <w:rPr>
                <w:b/>
                <w:bCs/>
                <w:szCs w:val="24"/>
                <w:lang w:eastAsia="lt-LT"/>
              </w:rPr>
              <w:t>Kodai, pavadinimai ir aprašymas</w:t>
            </w:r>
          </w:p>
        </w:tc>
      </w:tr>
      <w:tr w:rsidR="0000300E" w14:paraId="72378EB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0ADC2" w14:textId="77777777" w:rsidR="0000300E" w:rsidRDefault="001346D0">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F6A181" w14:textId="77777777" w:rsidR="0000300E" w:rsidRDefault="001346D0">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9E83EB" w14:textId="77777777" w:rsidR="0000300E" w:rsidRDefault="001346D0">
            <w:pPr>
              <w:jc w:val="both"/>
              <w:rPr>
                <w:bCs/>
                <w:i/>
                <w:iCs/>
                <w:color w:val="808080"/>
                <w:szCs w:val="24"/>
                <w:lang w:eastAsia="lt-LT"/>
              </w:rPr>
            </w:pPr>
            <w:r>
              <w:rPr>
                <w:bCs/>
                <w:i/>
                <w:iCs/>
                <w:color w:val="808080"/>
                <w:szCs w:val="24"/>
                <w:lang w:eastAsia="lt-LT"/>
              </w:rPr>
              <w:t>Nurodomas planavimo dokumente nustatytas stebėsenos rodiklio pavadinimas.</w:t>
            </w:r>
          </w:p>
        </w:tc>
      </w:tr>
      <w:tr w:rsidR="0000300E" w14:paraId="0521271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B9D42" w14:textId="77777777" w:rsidR="0000300E" w:rsidRDefault="001346D0">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7CDA99" w14:textId="77777777" w:rsidR="0000300E" w:rsidRDefault="001346D0">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DAEF74" w14:textId="77777777" w:rsidR="0000300E" w:rsidRDefault="001346D0">
            <w:pPr>
              <w:jc w:val="both"/>
              <w:rPr>
                <w:bCs/>
                <w:i/>
                <w:iCs/>
                <w:color w:val="808080"/>
                <w:szCs w:val="24"/>
                <w:lang w:eastAsia="lt-LT"/>
              </w:rPr>
            </w:pPr>
            <w:r>
              <w:rPr>
                <w:bCs/>
                <w:i/>
                <w:iCs/>
                <w:color w:val="808080"/>
                <w:szCs w:val="24"/>
                <w:lang w:eastAsia="lt-LT"/>
              </w:rPr>
              <w:t>Nurodomi planavimo dokumente nustatyti stebėsenos rodiklio matavimo vienetai.</w:t>
            </w:r>
          </w:p>
        </w:tc>
      </w:tr>
      <w:tr w:rsidR="0000300E" w14:paraId="58876B6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61B36" w14:textId="77777777" w:rsidR="0000300E" w:rsidRDefault="001346D0">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AECFBF" w14:textId="77777777" w:rsidR="0000300E" w:rsidRDefault="001346D0">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647FCC" w14:textId="77777777" w:rsidR="0000300E" w:rsidRDefault="001346D0">
            <w:pPr>
              <w:jc w:val="both"/>
              <w:rPr>
                <w:bCs/>
                <w:i/>
                <w:iCs/>
                <w:color w:val="808080"/>
                <w:szCs w:val="24"/>
                <w:lang w:eastAsia="lt-LT"/>
              </w:rPr>
            </w:pPr>
            <w:r>
              <w:rPr>
                <w:bCs/>
                <w:i/>
                <w:iCs/>
                <w:color w:val="808080"/>
                <w:szCs w:val="24"/>
                <w:lang w:eastAsia="lt-LT"/>
              </w:rPr>
              <w:t>Nurodoma stebėsenos rodiklio reikšmės kryptis: didėjimas (siekiama stebėsenos rodiklio reikšmės didėjimo), mažėjimas (siekiama stebėsenos rodiklio reikšmės mažėjimo), palaikymas (siekiama palaikyt pasiektą stebėsenos rodiklio reikšmę).</w:t>
            </w:r>
          </w:p>
        </w:tc>
      </w:tr>
      <w:tr w:rsidR="0000300E" w14:paraId="4B9503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14F40" w14:textId="77777777" w:rsidR="0000300E" w:rsidRDefault="001346D0">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A207F" w14:textId="77777777" w:rsidR="0000300E" w:rsidRDefault="001346D0">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7D5E3D" w14:textId="77777777" w:rsidR="0000300E" w:rsidRDefault="001346D0">
            <w:pPr>
              <w:jc w:val="both"/>
              <w:rPr>
                <w:bCs/>
                <w:i/>
                <w:iCs/>
                <w:color w:val="808080"/>
                <w:szCs w:val="24"/>
                <w:lang w:eastAsia="lt-LT"/>
              </w:rPr>
            </w:pPr>
            <w:r>
              <w:rPr>
                <w:bCs/>
                <w:i/>
                <w:iCs/>
                <w:color w:val="808080"/>
                <w:szCs w:val="24"/>
                <w:lang w:eastAsia="lt-LT"/>
              </w:rPr>
              <w:t>Nurodomas stebėsenos rodiklio reikšmės tipas: skaitinės (išreiškiamos skaičiais) arba simbolinės (išreiškiamos žodžiais) reikšmės.</w:t>
            </w:r>
          </w:p>
        </w:tc>
      </w:tr>
      <w:tr w:rsidR="0000300E" w14:paraId="7F62373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7DE51" w14:textId="77777777" w:rsidR="0000300E" w:rsidRDefault="001346D0">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08A4C3" w14:textId="77777777" w:rsidR="0000300E" w:rsidRDefault="001346D0">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A5B6C9" w14:textId="77777777" w:rsidR="0000300E" w:rsidRDefault="001346D0">
            <w:pPr>
              <w:jc w:val="both"/>
              <w:rPr>
                <w:bCs/>
                <w:i/>
                <w:iCs/>
                <w:color w:val="808080"/>
                <w:szCs w:val="24"/>
                <w:lang w:eastAsia="lt-LT"/>
              </w:rPr>
            </w:pPr>
            <w:r>
              <w:rPr>
                <w:bCs/>
                <w:i/>
                <w:iCs/>
                <w:color w:val="808080"/>
                <w:szCs w:val="24"/>
                <w:lang w:eastAsia="lt-LT"/>
              </w:rPr>
              <w:t>Nurodomas vienas iš keturių stebėsenos rodiklio tipų: poveikio, rezultato, produkto, veiklos efektyvumo.</w:t>
            </w:r>
          </w:p>
        </w:tc>
      </w:tr>
      <w:tr w:rsidR="0000300E" w14:paraId="5AECA08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D8FB9" w14:textId="77777777" w:rsidR="0000300E" w:rsidRDefault="001346D0">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AF9C87" w14:textId="77777777" w:rsidR="0000300E" w:rsidRDefault="001346D0">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4A54F" w14:textId="77777777" w:rsidR="0000300E" w:rsidRDefault="001346D0">
            <w:pPr>
              <w:jc w:val="both"/>
              <w:rPr>
                <w:bCs/>
                <w:i/>
                <w:iCs/>
                <w:color w:val="808080"/>
                <w:szCs w:val="24"/>
                <w:lang w:eastAsia="lt-LT"/>
              </w:rPr>
            </w:pPr>
            <w:r>
              <w:rPr>
                <w:bCs/>
                <w:i/>
                <w:iCs/>
                <w:color w:val="808080"/>
                <w:szCs w:val="24"/>
                <w:lang w:eastAsia="lt-LT"/>
              </w:rPr>
              <w:t>Nurodomas stebėsenos rodiklio kodas, suteiktas rengiant planavimo dokumentus, vadovaujantis Strateginio valdymo metodikos, patvirtintos Lietuvos Respublikos Vyriausybės 2021 m. balandžio 28 d. nutarimu Nr. 292 „Dėl Strateginio valdymo metodikos patvirtinimo“, 13 priedu (jei planavimo dokumentas rengiamas Strateginio valdymo informacinėje sistemoje (toliau – SVIS), stebėsenos rodiklio kodas sugeneruojamas SVIS).</w:t>
            </w:r>
          </w:p>
          <w:p w14:paraId="0C169F5E" w14:textId="77777777" w:rsidR="0000300E" w:rsidRDefault="001346D0">
            <w:pPr>
              <w:jc w:val="both"/>
              <w:rPr>
                <w:bCs/>
                <w:i/>
                <w:iCs/>
                <w:color w:val="808080"/>
                <w:szCs w:val="24"/>
                <w:lang w:eastAsia="lt-LT"/>
              </w:rPr>
            </w:pPr>
            <w:r>
              <w:rPr>
                <w:bCs/>
                <w:i/>
                <w:iCs/>
                <w:color w:val="808080"/>
                <w:szCs w:val="24"/>
                <w:lang w:eastAsia="lt-LT"/>
              </w:rPr>
              <w:t>Nurodant stebėsenos rodiklio kodą SVIS, jis susiejamas su atitinkamais planavimo dokumentais ir jų elementais, kuriems nustatytas šis stebėsenos rodiklis.</w:t>
            </w:r>
          </w:p>
        </w:tc>
      </w:tr>
      <w:tr w:rsidR="0000300E" w14:paraId="4F2745A0" w14:textId="77777777">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84565" w14:textId="77777777" w:rsidR="0000300E" w:rsidRDefault="001346D0">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EB1D69" w14:textId="77777777" w:rsidR="0000300E" w:rsidRDefault="001346D0">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D450A9" w14:textId="77777777" w:rsidR="0000300E" w:rsidRDefault="001346D0">
            <w:pPr>
              <w:widowControl w:val="0"/>
              <w:jc w:val="both"/>
              <w:rPr>
                <w:i/>
                <w:iCs/>
                <w:color w:val="808080"/>
                <w:szCs w:val="24"/>
                <w:lang w:eastAsia="lt-LT"/>
              </w:rPr>
            </w:pPr>
            <w:r>
              <w:rPr>
                <w:i/>
                <w:iCs/>
                <w:color w:val="808080"/>
                <w:szCs w:val="24"/>
                <w:lang w:eastAsia="lt-LT"/>
              </w:rPr>
              <w:t>Taikoma tik 2021–2027 metų Europos Sąjungos fondų investicijos programos ir Ekonomikos gaivinimo ir atsparumo didinimo plano „Naujos kartos Lietuva“ stebėsenos rodikliams. Kitiems stebėsenos rodikliams rašoma „Netaikoma“.</w:t>
            </w:r>
          </w:p>
        </w:tc>
      </w:tr>
      <w:tr w:rsidR="0000300E" w14:paraId="54DEAA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A6E9FC" w14:textId="77777777" w:rsidR="0000300E" w:rsidRDefault="001346D0">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E6B40BE" w14:textId="77777777" w:rsidR="0000300E" w:rsidRDefault="001346D0">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39F647B" w14:textId="77777777" w:rsidR="0000300E" w:rsidRDefault="001346D0">
            <w:pPr>
              <w:jc w:val="both"/>
              <w:rPr>
                <w:i/>
                <w:iCs/>
                <w:color w:val="808080"/>
                <w:szCs w:val="24"/>
                <w:lang w:eastAsia="lt-LT"/>
              </w:rPr>
            </w:pPr>
            <w:r>
              <w:rPr>
                <w:bCs/>
                <w:i/>
                <w:iCs/>
                <w:color w:val="808080"/>
                <w:szCs w:val="24"/>
                <w:lang w:eastAsia="lt-LT"/>
              </w:rPr>
              <w:t xml:space="preserve">Paaiškinama, kas stebėsenos rodikliu vertinama, jeigu tai neakivaizdu iš stebėsenos rodiklio pavadinimo formuluotės. Jei tikslinga, </w:t>
            </w:r>
            <w:r>
              <w:rPr>
                <w:rFonts w:eastAsia="Calibri"/>
                <w:bCs/>
                <w:i/>
                <w:iCs/>
                <w:color w:val="808080"/>
                <w:szCs w:val="24"/>
                <w:lang w:eastAsia="lt-LT"/>
              </w:rPr>
              <w:t xml:space="preserve">pateikiamos stebėsenos rodiklio pavadinime </w:t>
            </w:r>
            <w:r>
              <w:rPr>
                <w:rFonts w:eastAsia="Calibri"/>
                <w:bCs/>
                <w:i/>
                <w:iCs/>
                <w:color w:val="808080"/>
                <w:szCs w:val="24"/>
                <w:lang w:eastAsia="lt-LT"/>
              </w:rPr>
              <w:lastRenderedPageBreak/>
              <w:t>vartojamų sąvokų apibrėžtys, nurodant jų šaltinį (konkretų teisės aktą, metodinį dokumentą ar pan.).</w:t>
            </w:r>
          </w:p>
        </w:tc>
      </w:tr>
      <w:tr w:rsidR="0000300E" w14:paraId="7C3E9D5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D2CFB12" w14:textId="77777777" w:rsidR="0000300E" w:rsidRDefault="001346D0">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8D468" w14:textId="77777777" w:rsidR="0000300E" w:rsidRDefault="001346D0">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E95ECB" w14:textId="77777777" w:rsidR="0000300E" w:rsidRDefault="001346D0">
            <w:pPr>
              <w:jc w:val="both"/>
              <w:rPr>
                <w:rFonts w:eastAsia="Calibri"/>
                <w:bCs/>
                <w:i/>
                <w:iCs/>
                <w:color w:val="808080"/>
                <w:szCs w:val="24"/>
                <w:lang w:eastAsia="lt-LT"/>
              </w:rPr>
            </w:pPr>
            <w:r>
              <w:rPr>
                <w:rFonts w:eastAsia="Calibri"/>
                <w:bCs/>
                <w:i/>
                <w:iCs/>
                <w:color w:val="808080"/>
                <w:szCs w:val="24"/>
                <w:lang w:eastAsia="lt-LT"/>
              </w:rPr>
              <w:t>Nurodomas stebėsenos rodiklio reikšmės</w:t>
            </w:r>
            <w:r>
              <w:rPr>
                <w:rFonts w:eastAsia="Calibri"/>
                <w:bCs/>
                <w:color w:val="000000"/>
                <w:szCs w:val="24"/>
                <w:lang w:eastAsia="lt-LT"/>
              </w:rPr>
              <w:t xml:space="preserve"> </w:t>
            </w:r>
            <w:r>
              <w:rPr>
                <w:rFonts w:eastAsia="Calibri"/>
                <w:bCs/>
                <w:i/>
                <w:iCs/>
                <w:color w:val="808080"/>
                <w:szCs w:val="24"/>
                <w:lang w:eastAsia="lt-LT"/>
              </w:rPr>
              <w:t>apskaičiavimo tipas:</w:t>
            </w:r>
          </w:p>
          <w:p w14:paraId="07E65064" w14:textId="77777777" w:rsidR="0000300E" w:rsidRDefault="001346D0">
            <w:pPr>
              <w:tabs>
                <w:tab w:val="left" w:pos="568"/>
              </w:tabs>
              <w:ind w:left="31" w:firstLine="284"/>
              <w:jc w:val="both"/>
              <w:rPr>
                <w:rFonts w:eastAsia="Calibri"/>
                <w:bCs/>
                <w:i/>
                <w:iCs/>
                <w:color w:val="808080"/>
                <w:szCs w:val="24"/>
                <w:lang w:eastAsia="lt-LT"/>
              </w:rPr>
            </w:pPr>
            <w:r>
              <w:rPr>
                <w:rFonts w:eastAsia="Calibri"/>
                <w:bCs/>
                <w:iCs/>
                <w:color w:val="808080"/>
                <w:szCs w:val="24"/>
              </w:rPr>
              <w:t>-</w:t>
            </w:r>
            <w:r>
              <w:rPr>
                <w:rFonts w:eastAsia="Calibri"/>
                <w:bCs/>
                <w:iCs/>
                <w:color w:val="808080"/>
                <w:szCs w:val="24"/>
              </w:rPr>
              <w:tab/>
            </w:r>
            <w:r>
              <w:rPr>
                <w:rFonts w:eastAsia="Calibri"/>
                <w:bCs/>
                <w:i/>
                <w:iCs/>
                <w:color w:val="808080"/>
                <w:szCs w:val="24"/>
                <w:lang w:eastAsia="lt-LT"/>
              </w:rPr>
              <w:t>įvedamasis stebėsenos rodiklis – rodiklis, kurio faktiškai pasiektos reikšmės perkeliamos tiesiogiai iš duomenų šaltinio arba nustatomos ar apskaičiuojamos stebėsenos rodiklį nustačiusios įstaigos;</w:t>
            </w:r>
          </w:p>
          <w:p w14:paraId="29A6BA1C" w14:textId="77777777" w:rsidR="0000300E" w:rsidRDefault="001346D0">
            <w:pPr>
              <w:tabs>
                <w:tab w:val="left" w:pos="568"/>
              </w:tabs>
              <w:ind w:left="31" w:firstLine="284"/>
              <w:jc w:val="both"/>
              <w:rPr>
                <w:rFonts w:eastAsia="Calibri"/>
                <w:bCs/>
                <w:i/>
                <w:iCs/>
                <w:color w:val="808080"/>
                <w:szCs w:val="24"/>
                <w:lang w:eastAsia="lt-LT"/>
              </w:rPr>
            </w:pPr>
            <w:r>
              <w:rPr>
                <w:rFonts w:eastAsia="Calibri"/>
                <w:bCs/>
                <w:iCs/>
                <w:color w:val="808080"/>
                <w:szCs w:val="24"/>
                <w:lang w:eastAsia="lt-LT"/>
              </w:rPr>
              <w:t>-</w:t>
            </w:r>
            <w:r>
              <w:rPr>
                <w:rFonts w:eastAsia="Calibri"/>
                <w:bCs/>
                <w:iCs/>
                <w:color w:val="808080"/>
                <w:szCs w:val="24"/>
                <w:lang w:eastAsia="lt-LT"/>
              </w:rPr>
              <w:tab/>
            </w:r>
            <w:r>
              <w:rPr>
                <w:rFonts w:eastAsia="Calibri"/>
                <w:bCs/>
                <w:i/>
                <w:iCs/>
                <w:color w:val="808080"/>
                <w:szCs w:val="24"/>
                <w:lang w:eastAsia="lt-LT"/>
              </w:rPr>
              <w:t>automatiškai apskaičiuojamas stebėsenos rodiklis – rodiklis, kurio faktiškai pasiektos reikšmės skaičiuojamos iš įvedamųjų stebėsenos rodiklių pagal apskaičiavimo formulę.</w:t>
            </w:r>
          </w:p>
        </w:tc>
      </w:tr>
      <w:tr w:rsidR="0000300E" w14:paraId="5CCADC7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26CBEE" w14:textId="77777777" w:rsidR="0000300E" w:rsidRDefault="001346D0">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6A1B4A" w14:textId="77777777" w:rsidR="0000300E" w:rsidRDefault="001346D0">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5B7B4" w14:textId="77777777" w:rsidR="0000300E" w:rsidRDefault="001346D0">
            <w:pPr>
              <w:jc w:val="both"/>
              <w:rPr>
                <w:bCs/>
                <w:i/>
                <w:iCs/>
                <w:color w:val="808080"/>
                <w:szCs w:val="24"/>
                <w:lang w:eastAsia="lt-LT"/>
              </w:rPr>
            </w:pPr>
            <w:r>
              <w:rPr>
                <w:rFonts w:eastAsia="Calibri"/>
                <w:bCs/>
                <w:i/>
                <w:iCs/>
                <w:color w:val="808080"/>
                <w:szCs w:val="24"/>
                <w:lang w:eastAsia="lt-LT"/>
              </w:rPr>
              <w:t xml:space="preserve">Pateikiamas įvedamojo stebėsenos rodiklio apskaičiavimo metodas ir (arba) formulė, detalizuojant rodiklio apskaičiavimo kintamuosius. </w:t>
            </w:r>
          </w:p>
          <w:p w14:paraId="7D855BB7" w14:textId="77777777" w:rsidR="0000300E" w:rsidRDefault="001346D0">
            <w:pPr>
              <w:jc w:val="both"/>
              <w:rPr>
                <w:rFonts w:eastAsia="Calibri"/>
                <w:bCs/>
                <w:i/>
                <w:iCs/>
                <w:color w:val="808080"/>
                <w:szCs w:val="24"/>
                <w:lang w:eastAsia="lt-LT"/>
              </w:rPr>
            </w:pPr>
            <w:r>
              <w:rPr>
                <w:rFonts w:eastAsia="Calibri"/>
                <w:bCs/>
                <w:i/>
                <w:iCs/>
                <w:color w:val="808080"/>
                <w:szCs w:val="24"/>
                <w:lang w:eastAsia="lt-LT"/>
              </w:rPr>
              <w:t>Pateikiama automatiškai apskaičiuojamo stebėsenos rodiklio apskaičiavimo formulė su joje naudojamais įvedamaisiais rodikliais.</w:t>
            </w:r>
          </w:p>
          <w:p w14:paraId="001C67E8" w14:textId="77777777" w:rsidR="0000300E" w:rsidRDefault="001346D0">
            <w:pPr>
              <w:jc w:val="both"/>
              <w:rPr>
                <w:i/>
                <w:color w:val="808080"/>
                <w:szCs w:val="24"/>
                <w:lang w:eastAsia="lt-LT"/>
              </w:rPr>
            </w:pPr>
            <w:r>
              <w:rPr>
                <w:i/>
                <w:iCs/>
                <w:color w:val="808080"/>
                <w:szCs w:val="24"/>
                <w:lang w:eastAsia="lt-LT"/>
              </w:rPr>
              <w:t xml:space="preserve">2021–2027 metų Europos Sąjungos fondų investicijos programos ir Ekonomikos gaivinimo ir atsparumo didinimo plano „Naujos kartos Lietuva“ </w:t>
            </w:r>
            <w:r>
              <w:rPr>
                <w:rFonts w:eastAsia="Calibri"/>
                <w:bCs/>
                <w:i/>
                <w:iCs/>
                <w:color w:val="808080"/>
                <w:szCs w:val="24"/>
                <w:lang w:eastAsia="lt-LT"/>
              </w:rPr>
              <w:t xml:space="preserve">automatiškai apskaičiuojamiems </w:t>
            </w:r>
            <w:r>
              <w:rPr>
                <w:i/>
                <w:iCs/>
                <w:color w:val="808080"/>
                <w:szCs w:val="24"/>
                <w:lang w:eastAsia="lt-LT"/>
              </w:rPr>
              <w:t xml:space="preserve">rezultato stebėsenos rodikliams, kurių matavimo vienetas yra procentai, turi būti papildomai nurodoma </w:t>
            </w:r>
            <w:r>
              <w:rPr>
                <w:i/>
                <w:color w:val="808080"/>
                <w:szCs w:val="24"/>
                <w:lang w:eastAsia="lt-LT"/>
              </w:rPr>
              <w:t>bazinis (fiksuotasis, kintamasis arba susietasis) ir pokyčio (kintamasis arba susietasis) stebėsenos rodikliai pagal Stebėsenos rodiklių nustatymo ir skaičiavimo aprašą, patvirtintą Lietuvos Respublikos finansų ministro 2022 m. birželio 22 d. įsakymu Nr. 1K-237 „Dėl 2021–2027 metų Europos Sąjungos fondų investicijų programos ir Ekonomikos gaivinimo ir atsparumo didinimo plano „Naujos kartos Lietuva“ įgyvendinimo“.</w:t>
            </w:r>
          </w:p>
        </w:tc>
      </w:tr>
      <w:tr w:rsidR="0000300E" w14:paraId="747F1CF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788903" w14:textId="77777777" w:rsidR="0000300E" w:rsidRDefault="001346D0">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D20C4" w14:textId="77777777" w:rsidR="0000300E" w:rsidRDefault="001346D0">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ECF9B" w14:textId="77777777" w:rsidR="0000300E" w:rsidRDefault="001346D0">
            <w:pPr>
              <w:jc w:val="both"/>
              <w:rPr>
                <w:bCs/>
                <w:i/>
                <w:iCs/>
                <w:strike/>
                <w:color w:val="808080"/>
                <w:szCs w:val="24"/>
                <w:lang w:eastAsia="lt-LT"/>
              </w:rPr>
            </w:pPr>
            <w:r>
              <w:rPr>
                <w:rFonts w:eastAsia="Calibri"/>
                <w:bCs/>
                <w:i/>
                <w:iCs/>
                <w:color w:val="808080"/>
                <w:szCs w:val="24"/>
                <w:lang w:eastAsia="lt-LT"/>
              </w:rPr>
              <w:t xml:space="preserve">Nurodomas stebėsenos rodiklio reikšmių duomenų šaltinis ir pateikiama nuoroda į šaltinį. Jei stebėsenos rodiklio reikšmei apskaičiuoti atliekamas </w:t>
            </w:r>
            <w:r>
              <w:rPr>
                <w:bCs/>
                <w:i/>
                <w:iCs/>
                <w:color w:val="808080"/>
                <w:szCs w:val="24"/>
                <w:lang w:eastAsia="lt-LT"/>
              </w:rPr>
              <w:t>vertinimas ar tyrimas, nurodoma vertinimą ar tyrimą atlikusi įstaiga, pateikiamas vertinimo ar tyrimo pavadinimas ir nuoroda į šaltinį.</w:t>
            </w:r>
          </w:p>
        </w:tc>
      </w:tr>
      <w:tr w:rsidR="0000300E" w14:paraId="542A73D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86F749" w14:textId="77777777" w:rsidR="0000300E" w:rsidRDefault="001346D0">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99758" w14:textId="77777777" w:rsidR="0000300E" w:rsidRDefault="001346D0">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BFCD0E" w14:textId="77777777" w:rsidR="0000300E" w:rsidRDefault="001346D0">
            <w:pPr>
              <w:jc w:val="both"/>
              <w:rPr>
                <w:bCs/>
                <w:i/>
                <w:iCs/>
                <w:color w:val="808080"/>
                <w:szCs w:val="24"/>
                <w:lang w:eastAsia="lt-LT"/>
              </w:rPr>
            </w:pPr>
            <w:r>
              <w:rPr>
                <w:bCs/>
                <w:i/>
                <w:iCs/>
                <w:color w:val="808080"/>
                <w:szCs w:val="24"/>
                <w:lang w:eastAsia="lt-LT"/>
              </w:rPr>
              <w:t xml:space="preserve">Nurodoma, kokiu periodiškumu renkami duomenys apie stebėsenos rodiklio pasiekimą (faktiškai pasiektas reikšmes): kas ketvirtį, kas pusmetį, kas metus ir pan. </w:t>
            </w:r>
          </w:p>
        </w:tc>
      </w:tr>
      <w:tr w:rsidR="0000300E" w14:paraId="24F029F3"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BABE70F" w14:textId="77777777" w:rsidR="0000300E" w:rsidRDefault="001346D0">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C1B5F" w14:textId="77777777" w:rsidR="0000300E" w:rsidRDefault="001346D0">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2B4CD" w14:textId="77777777" w:rsidR="0000300E" w:rsidRDefault="001346D0">
            <w:pPr>
              <w:jc w:val="both"/>
              <w:rPr>
                <w:bCs/>
                <w:i/>
                <w:iCs/>
                <w:color w:val="808080"/>
                <w:szCs w:val="24"/>
                <w:lang w:eastAsia="lt-LT"/>
              </w:rPr>
            </w:pPr>
            <w:r>
              <w:rPr>
                <w:bCs/>
                <w:i/>
                <w:iCs/>
                <w:color w:val="808080"/>
                <w:szCs w:val="24"/>
                <w:lang w:eastAsia="lt-LT"/>
              </w:rPr>
              <w:t>Jei įmanoma, nurodomas momentas, kada stebėsenos rodiklis laikomas pasiektu. Pavyzdžiui, stebėsenos rodiklis laikomas pasiektu, pasirašius statinio užbaigimo aktą.</w:t>
            </w:r>
          </w:p>
          <w:p w14:paraId="531ED32B" w14:textId="77777777" w:rsidR="0000300E" w:rsidRDefault="001346D0">
            <w:pPr>
              <w:jc w:val="both"/>
              <w:rPr>
                <w:bCs/>
                <w:i/>
                <w:iCs/>
                <w:color w:val="808080"/>
                <w:szCs w:val="24"/>
                <w:lang w:eastAsia="lt-LT"/>
              </w:rPr>
            </w:pPr>
            <w:r>
              <w:rPr>
                <w:i/>
                <w:iCs/>
                <w:color w:val="808080"/>
                <w:szCs w:val="24"/>
                <w:lang w:eastAsia="lt-LT"/>
              </w:rPr>
              <w:lastRenderedPageBreak/>
              <w:t xml:space="preserve">2021–2027 metų Europos Sąjungos fondų investicijos programos ir Ekonomikos gaivinimo ir atsparumo didinimo plano „Naujos kartos Lietuva“ stebėsenos rodikliams papildomai nurodomas </w:t>
            </w:r>
            <w:r>
              <w:rPr>
                <w:bCs/>
                <w:i/>
                <w:color w:val="808080"/>
                <w:szCs w:val="24"/>
                <w:lang w:eastAsia="lt-LT"/>
              </w:rPr>
              <w:t>stebėsenos rodiklio pasiekimo momentas:</w:t>
            </w:r>
          </w:p>
          <w:p w14:paraId="60980963" w14:textId="77777777" w:rsidR="0000300E" w:rsidRDefault="001346D0">
            <w:pPr>
              <w:jc w:val="both"/>
              <w:rPr>
                <w:i/>
                <w:color w:val="808080"/>
                <w:szCs w:val="24"/>
                <w:lang w:eastAsia="lt-LT"/>
              </w:rPr>
            </w:pPr>
            <w:r>
              <w:rPr>
                <w:i/>
                <w:color w:val="808080"/>
                <w:szCs w:val="24"/>
                <w:lang w:eastAsia="lt-LT"/>
              </w:rPr>
              <w:t>- projekto veiklų įgyvendinimo metu;</w:t>
            </w:r>
          </w:p>
          <w:p w14:paraId="43AD02F7" w14:textId="77777777" w:rsidR="0000300E" w:rsidRDefault="001346D0">
            <w:pPr>
              <w:jc w:val="both"/>
              <w:rPr>
                <w:i/>
                <w:color w:val="808080"/>
                <w:szCs w:val="24"/>
                <w:lang w:eastAsia="lt-LT"/>
              </w:rPr>
            </w:pPr>
            <w:r>
              <w:rPr>
                <w:i/>
                <w:color w:val="808080"/>
                <w:szCs w:val="24"/>
                <w:lang w:eastAsia="lt-LT"/>
              </w:rPr>
              <w:t>- projekto veiklų įgyvendinimo pabaigoje;</w:t>
            </w:r>
          </w:p>
          <w:p w14:paraId="5F579C10" w14:textId="77777777" w:rsidR="0000300E" w:rsidRDefault="001346D0">
            <w:pPr>
              <w:jc w:val="both"/>
              <w:rPr>
                <w:i/>
                <w:color w:val="808080"/>
                <w:szCs w:val="24"/>
                <w:lang w:eastAsia="lt-LT"/>
              </w:rPr>
            </w:pPr>
            <w:r>
              <w:rPr>
                <w:i/>
                <w:color w:val="808080"/>
                <w:szCs w:val="24"/>
                <w:lang w:eastAsia="lt-LT"/>
              </w:rPr>
              <w:t>- po projekto finansavimo pabaigos;</w:t>
            </w:r>
          </w:p>
          <w:p w14:paraId="3F0B05F4" w14:textId="77777777" w:rsidR="0000300E" w:rsidRDefault="001346D0">
            <w:pPr>
              <w:rPr>
                <w:color w:val="808080"/>
                <w:szCs w:val="24"/>
                <w:lang w:eastAsia="lt-LT"/>
              </w:rPr>
            </w:pPr>
            <w:r>
              <w:rPr>
                <w:i/>
                <w:color w:val="808080"/>
                <w:szCs w:val="24"/>
                <w:lang w:eastAsia="lt-LT"/>
              </w:rPr>
              <w:t>- kitas.</w:t>
            </w:r>
          </w:p>
        </w:tc>
      </w:tr>
      <w:tr w:rsidR="0000300E" w14:paraId="163E7EC6"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860D9F" w14:textId="77777777" w:rsidR="0000300E" w:rsidRDefault="001346D0">
            <w:pPr>
              <w:widowControl w:val="0"/>
              <w:rPr>
                <w:szCs w:val="24"/>
                <w:lang w:eastAsia="lt-LT"/>
              </w:rPr>
            </w:pPr>
            <w:r>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C54509" w14:textId="77777777" w:rsidR="0000300E" w:rsidRDefault="001346D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F62D8F" w14:textId="77777777" w:rsidR="0000300E" w:rsidRDefault="001346D0">
            <w:pPr>
              <w:jc w:val="both"/>
              <w:rPr>
                <w:bCs/>
                <w:i/>
                <w:iCs/>
                <w:color w:val="808080"/>
                <w:szCs w:val="24"/>
              </w:rPr>
            </w:pPr>
            <w:r>
              <w:rPr>
                <w:rFonts w:eastAsia="Calibri"/>
                <w:bCs/>
                <w:i/>
                <w:iCs/>
                <w:color w:val="808080"/>
                <w:szCs w:val="24"/>
                <w:lang w:eastAsia="lt-LT"/>
              </w:rPr>
              <w:t>Nurodoma įstaiga, atsakinga už duomenų apie faktiškai pasiektas stebėsenos rodiklio reikšmes pateikimą.</w:t>
            </w:r>
          </w:p>
        </w:tc>
      </w:tr>
      <w:tr w:rsidR="0000300E" w14:paraId="292BC7F6"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69231C4" w14:textId="77777777" w:rsidR="0000300E" w:rsidRDefault="001346D0">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8C231D" w14:textId="77777777" w:rsidR="0000300E" w:rsidRDefault="001346D0">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2BF390" w14:textId="77777777" w:rsidR="0000300E" w:rsidRDefault="001346D0">
            <w:pPr>
              <w:jc w:val="both"/>
              <w:rPr>
                <w:rFonts w:eastAsia="Calibri"/>
                <w:bCs/>
                <w:i/>
                <w:iCs/>
                <w:color w:val="808080"/>
                <w:szCs w:val="24"/>
                <w:lang w:eastAsia="lt-LT"/>
              </w:rPr>
            </w:pPr>
            <w:r>
              <w:rPr>
                <w:rFonts w:eastAsia="Calibri"/>
                <w:bCs/>
                <w:i/>
                <w:iCs/>
                <w:color w:val="808080"/>
                <w:szCs w:val="24"/>
                <w:lang w:eastAsia="lt-LT"/>
              </w:rPr>
              <w:t>Nurodomas šios kortelės 13 punkte nurodytos įstaigos struktūrinis padalinys, kuris atsakingas už duomenų apie faktiškai pasiektas stebėsenos rodiklio reikšmes pateikimą, ir kontaktinis telefono numeris.</w:t>
            </w:r>
          </w:p>
        </w:tc>
      </w:tr>
      <w:tr w:rsidR="0000300E" w14:paraId="17A3C78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A2EA62" w14:textId="77777777" w:rsidR="0000300E" w:rsidRDefault="001346D0">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06660C" w14:textId="77777777" w:rsidR="0000300E" w:rsidRDefault="001346D0">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5E042" w14:textId="77777777" w:rsidR="0000300E" w:rsidRDefault="001346D0">
            <w:pPr>
              <w:widowControl w:val="0"/>
              <w:jc w:val="both"/>
              <w:rPr>
                <w:bCs/>
                <w:i/>
                <w:iCs/>
                <w:color w:val="808080"/>
                <w:szCs w:val="24"/>
                <w:lang w:eastAsia="lt-LT"/>
              </w:rPr>
            </w:pPr>
            <w:r>
              <w:rPr>
                <w:bCs/>
                <w:i/>
                <w:iCs/>
                <w:color w:val="808080"/>
                <w:szCs w:val="24"/>
                <w:lang w:eastAsia="lt-LT"/>
              </w:rPr>
              <w:t>Prireikus nurodoma kita informacija, kuri gali būti svarbi faktiškai pasiektos stebėsenos rodiklio reikšmės apskaičiavimui, pateikimui, vertinimui, ar kita svarbi informacija.</w:t>
            </w:r>
          </w:p>
          <w:p w14:paraId="32F90E3B" w14:textId="77777777" w:rsidR="0000300E" w:rsidRDefault="001346D0">
            <w:pPr>
              <w:widowControl w:val="0"/>
              <w:jc w:val="both"/>
              <w:rPr>
                <w:bCs/>
                <w:i/>
                <w:iCs/>
                <w:color w:val="808080"/>
                <w:szCs w:val="24"/>
                <w:lang w:eastAsia="lt-LT"/>
              </w:rPr>
            </w:pPr>
            <w:r>
              <w:rPr>
                <w:i/>
                <w:iCs/>
                <w:color w:val="808080"/>
                <w:szCs w:val="24"/>
                <w:lang w:eastAsia="lt-LT"/>
              </w:rPr>
              <w:t xml:space="preserve">2021–2027 metų Europos Sąjungos fondų investicijos programos ir Ekonomikos gaivinimo ir atsparumo didinimo plano „Naujos kartos Lietuva“ stebėsenos rodikliams papildomai nurodomas </w:t>
            </w:r>
            <w:r>
              <w:rPr>
                <w:i/>
                <w:color w:val="808080"/>
                <w:szCs w:val="24"/>
                <w:lang w:eastAsia="lt-LT"/>
              </w:rPr>
              <w:t xml:space="preserve">Stebėsenos rodiklių nustatymo ir skaičiavimo aprašo, </w:t>
            </w:r>
            <w:r>
              <w:rPr>
                <w:i/>
                <w:color w:val="808080"/>
                <w:lang w:eastAsia="lt-LT"/>
              </w:rPr>
              <w:t>patvirtinto Lietuvos Respublikos finansų ministro 2022 m. birželio 22 d. įsakymu Nr. 1K-237 „Dėl 2021–2027 metų Europos Sąjungos fondų investicijų programos ir Ekonomikos gaivinimo ir atsparumo didinimo plano „Naujos kartos Lietuva“ įgyvendinimo“,</w:t>
            </w:r>
            <w:r>
              <w:rPr>
                <w:i/>
                <w:color w:val="808080"/>
                <w:szCs w:val="24"/>
                <w:lang w:eastAsia="lt-LT"/>
              </w:rPr>
              <w:t xml:space="preserve"> 1, 2, 3 prieduose nurodytas</w:t>
            </w:r>
            <w:r>
              <w:rPr>
                <w:i/>
                <w:iCs/>
                <w:color w:val="808080"/>
                <w:szCs w:val="24"/>
                <w:lang w:eastAsia="lt-LT"/>
              </w:rPr>
              <w:t xml:space="preserve"> rodiklio kodas, taip pat nurodoma, ar rodiklis skaičiuojamas iš projekto dalyvių, galutinių naudos gavėjų duomenų.</w:t>
            </w:r>
          </w:p>
        </w:tc>
      </w:tr>
    </w:tbl>
    <w:p w14:paraId="012939B8" w14:textId="77777777" w:rsidR="0000300E" w:rsidRDefault="0000300E">
      <w:pPr>
        <w:rPr>
          <w:b/>
          <w:lang w:eastAsia="lt-LT"/>
        </w:rPr>
      </w:pPr>
    </w:p>
    <w:p w14:paraId="2597EE82" w14:textId="77777777" w:rsidR="0000300E" w:rsidRDefault="001346D0">
      <w:pPr>
        <w:rPr>
          <w:lang w:eastAsia="lt-LT"/>
        </w:rPr>
      </w:pPr>
      <w:r>
        <w:rPr>
          <w:b/>
          <w:lang w:eastAsia="lt-LT"/>
        </w:rPr>
        <w:t>Pastaba</w:t>
      </w:r>
      <w:r>
        <w:rPr>
          <w:lang w:eastAsia="lt-LT"/>
        </w:rPr>
        <w:t>. Pasviruoju šriftu ir pilka spalva pažymėtas tekstas pildant formą ištrinamas.</w:t>
      </w:r>
    </w:p>
    <w:p w14:paraId="50A5C093" w14:textId="77777777" w:rsidR="0000300E" w:rsidRDefault="0000300E">
      <w:pPr>
        <w:rPr>
          <w:lang w:eastAsia="lt-LT"/>
        </w:rPr>
      </w:pPr>
    </w:p>
    <w:p w14:paraId="01D9BA75" w14:textId="77777777" w:rsidR="0000300E" w:rsidRDefault="001346D0" w:rsidP="00E035CF">
      <w:pPr>
        <w:jc w:val="center"/>
        <w:rPr>
          <w:lang w:eastAsia="lt-LT"/>
        </w:rPr>
      </w:pPr>
      <w:r>
        <w:rPr>
          <w:lang w:eastAsia="lt-LT"/>
        </w:rPr>
        <w:t>________________________________</w:t>
      </w:r>
    </w:p>
    <w:p w14:paraId="18D2DDA4" w14:textId="77777777" w:rsidR="00E035CF" w:rsidRDefault="00E035CF">
      <w:pPr>
        <w:ind w:left="4820"/>
        <w:sectPr w:rsidR="00E035CF">
          <w:pgSz w:w="11906" w:h="16838" w:code="9"/>
          <w:pgMar w:top="993" w:right="567" w:bottom="993" w:left="1701" w:header="560" w:footer="686" w:gutter="0"/>
          <w:pgNumType w:start="1"/>
          <w:cols w:space="1296"/>
          <w:formProt w:val="0"/>
          <w:titlePg/>
        </w:sectPr>
      </w:pPr>
    </w:p>
    <w:p w14:paraId="6C8DACD4" w14:textId="77777777" w:rsidR="0000300E" w:rsidRDefault="001346D0">
      <w:pPr>
        <w:ind w:left="4820"/>
        <w:rPr>
          <w:szCs w:val="24"/>
          <w:lang w:eastAsia="lt-LT"/>
        </w:rPr>
      </w:pPr>
      <w:r>
        <w:rPr>
          <w:lang w:eastAsia="lt-LT"/>
        </w:rPr>
        <w:lastRenderedPageBreak/>
        <w:t>Strateginio valdymo sistemoje naudojamų pažangos ir tęstinės veiklos stebėsenos rodiklių nustatymo ir skaičiavimo gairių</w:t>
      </w:r>
    </w:p>
    <w:p w14:paraId="122C201A" w14:textId="77777777" w:rsidR="0000300E" w:rsidRDefault="001346D0">
      <w:pPr>
        <w:widowControl w:val="0"/>
        <w:ind w:left="3524" w:firstLine="1296"/>
        <w:jc w:val="both"/>
        <w:rPr>
          <w:szCs w:val="24"/>
          <w:lang w:eastAsia="lt-LT"/>
        </w:rPr>
      </w:pPr>
      <w:r>
        <w:rPr>
          <w:szCs w:val="24"/>
          <w:lang w:eastAsia="lt-LT"/>
        </w:rPr>
        <w:t>3 priedas</w:t>
      </w:r>
    </w:p>
    <w:p w14:paraId="41D84C41" w14:textId="77777777" w:rsidR="0000300E" w:rsidRDefault="0000300E">
      <w:pPr>
        <w:jc w:val="center"/>
        <w:rPr>
          <w:b/>
          <w:szCs w:val="24"/>
          <w:lang w:eastAsia="lt-LT"/>
        </w:rPr>
      </w:pPr>
    </w:p>
    <w:p w14:paraId="21F2260B" w14:textId="77777777" w:rsidR="0000300E" w:rsidRDefault="0000300E">
      <w:pPr>
        <w:rPr>
          <w:sz w:val="4"/>
          <w:szCs w:val="4"/>
          <w:lang w:eastAsia="lt-LT"/>
        </w:rPr>
      </w:pPr>
    </w:p>
    <w:p w14:paraId="61AA31F6"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Stebėsenos rodiklio aprašymo kortelėS PAVYZDYS NR. 1</w:t>
      </w:r>
    </w:p>
    <w:p w14:paraId="594B8C86" w14:textId="77777777" w:rsidR="0000300E" w:rsidRDefault="0000300E">
      <w:pPr>
        <w:keepNext/>
        <w:keepLines/>
        <w:spacing w:line="256" w:lineRule="auto"/>
        <w:jc w:val="center"/>
        <w:outlineLvl w:val="1"/>
        <w:rPr>
          <w:rFonts w:eastAsia="SimSun"/>
          <w:b/>
          <w:caps/>
          <w:szCs w:val="24"/>
          <w:lang w:eastAsia="lt-LT"/>
        </w:rPr>
      </w:pPr>
    </w:p>
    <w:p w14:paraId="425AC892"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FCD655A"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„VIDUTINĖS TRUKMĖS BIUDŽETO VALDYSENOS INDEKSAS“</w:t>
      </w:r>
    </w:p>
    <w:p w14:paraId="75B5FF24"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209F2ED" w14:textId="77777777" w:rsidR="0000300E" w:rsidRDefault="0000300E">
      <w:pPr>
        <w:keepNext/>
        <w:keepLines/>
        <w:spacing w:line="256" w:lineRule="auto"/>
        <w:outlineLvl w:val="1"/>
        <w:rPr>
          <w:rFonts w:eastAsia="SimSun"/>
          <w:b/>
          <w:szCs w:val="24"/>
          <w:lang w:eastAsia="lt-LT"/>
        </w:rPr>
      </w:pPr>
    </w:p>
    <w:tbl>
      <w:tblPr>
        <w:tblW w:w="5000" w:type="pct"/>
        <w:tblCellMar>
          <w:left w:w="10" w:type="dxa"/>
          <w:right w:w="10" w:type="dxa"/>
        </w:tblCellMar>
        <w:tblLook w:val="0000" w:firstRow="0" w:lastRow="0" w:firstColumn="0" w:lastColumn="0" w:noHBand="0" w:noVBand="0"/>
      </w:tblPr>
      <w:tblGrid>
        <w:gridCol w:w="516"/>
        <w:gridCol w:w="3914"/>
        <w:gridCol w:w="5198"/>
      </w:tblGrid>
      <w:tr w:rsidR="0000300E" w14:paraId="4662E5B9"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2B948D6" w14:textId="77777777" w:rsidR="0000300E" w:rsidRDefault="0000300E">
            <w:pPr>
              <w:widowControl w:val="0"/>
              <w:jc w:val="center"/>
              <w:rPr>
                <w:b/>
                <w:bCs/>
                <w:szCs w:val="24"/>
                <w:lang w:eastAsia="lt-LT"/>
              </w:rPr>
            </w:pPr>
          </w:p>
        </w:tc>
        <w:tc>
          <w:tcPr>
            <w:tcW w:w="20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57" w:type="dxa"/>
              <w:bottom w:w="28" w:type="dxa"/>
              <w:right w:w="57" w:type="dxa"/>
            </w:tcMar>
          </w:tcPr>
          <w:p w14:paraId="092C1250" w14:textId="77777777" w:rsidR="0000300E" w:rsidRDefault="001346D0">
            <w:pPr>
              <w:widowControl w:val="0"/>
              <w:jc w:val="center"/>
              <w:rPr>
                <w:b/>
                <w:bCs/>
                <w:szCs w:val="24"/>
                <w:lang w:eastAsia="lt-LT"/>
              </w:rPr>
            </w:pPr>
            <w:r>
              <w:rPr>
                <w:b/>
                <w:bCs/>
                <w:szCs w:val="24"/>
                <w:lang w:eastAsia="lt-LT"/>
              </w:rPr>
              <w:t>Elementai</w:t>
            </w:r>
          </w:p>
        </w:tc>
        <w:tc>
          <w:tcPr>
            <w:tcW w:w="2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57" w:type="dxa"/>
              <w:bottom w:w="28" w:type="dxa"/>
              <w:right w:w="57" w:type="dxa"/>
            </w:tcMar>
          </w:tcPr>
          <w:p w14:paraId="7AC72EFF" w14:textId="77777777" w:rsidR="0000300E" w:rsidRDefault="001346D0">
            <w:pPr>
              <w:widowControl w:val="0"/>
              <w:jc w:val="center"/>
              <w:rPr>
                <w:b/>
                <w:bCs/>
                <w:szCs w:val="24"/>
                <w:lang w:eastAsia="lt-LT"/>
              </w:rPr>
            </w:pPr>
            <w:r>
              <w:rPr>
                <w:b/>
                <w:bCs/>
                <w:szCs w:val="24"/>
                <w:lang w:eastAsia="lt-LT"/>
              </w:rPr>
              <w:t>Kodai, pavadinimai ir aprašymas</w:t>
            </w:r>
          </w:p>
        </w:tc>
      </w:tr>
      <w:tr w:rsidR="0000300E" w14:paraId="1D123F2C"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B13B210" w14:textId="77777777" w:rsidR="0000300E" w:rsidRDefault="001346D0">
            <w:pPr>
              <w:widowControl w:val="0"/>
              <w:jc w:val="center"/>
              <w:rPr>
                <w:szCs w:val="24"/>
                <w:lang w:eastAsia="lt-LT"/>
              </w:rPr>
            </w:pPr>
            <w:r>
              <w:rPr>
                <w:szCs w:val="24"/>
                <w:lang w:eastAsia="lt-LT"/>
              </w:rPr>
              <w:t>1.</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A2F112" w14:textId="77777777" w:rsidR="0000300E" w:rsidRDefault="001346D0">
            <w:pPr>
              <w:widowControl w:val="0"/>
              <w:jc w:val="both"/>
              <w:rPr>
                <w:szCs w:val="24"/>
                <w:lang w:eastAsia="lt-LT"/>
              </w:rPr>
            </w:pPr>
            <w:r>
              <w:rPr>
                <w:szCs w:val="24"/>
                <w:lang w:eastAsia="lt-LT"/>
              </w:rPr>
              <w:t>Stebėsenos rodiklio pavadinimas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07108A" w14:textId="77777777" w:rsidR="0000300E" w:rsidRDefault="001346D0">
            <w:pPr>
              <w:jc w:val="both"/>
              <w:rPr>
                <w:i/>
                <w:iCs/>
                <w:color w:val="808080"/>
                <w:szCs w:val="24"/>
                <w:lang w:eastAsia="lt-LT"/>
              </w:rPr>
            </w:pPr>
            <w:r>
              <w:rPr>
                <w:szCs w:val="24"/>
                <w:lang w:eastAsia="lt-LT"/>
              </w:rPr>
              <w:t>Vidutinės trukmės biudžeto valdysenos indeksas</w:t>
            </w:r>
          </w:p>
        </w:tc>
      </w:tr>
      <w:tr w:rsidR="0000300E" w14:paraId="7F5CD8D8" w14:textId="77777777" w:rsidTr="006E4292">
        <w:trPr>
          <w:trHeight w:val="311"/>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0E47EF" w14:textId="77777777" w:rsidR="0000300E" w:rsidRDefault="001346D0">
            <w:pPr>
              <w:widowControl w:val="0"/>
              <w:jc w:val="center"/>
              <w:rPr>
                <w:szCs w:val="24"/>
                <w:lang w:eastAsia="lt-LT"/>
              </w:rPr>
            </w:pPr>
            <w:r>
              <w:rPr>
                <w:szCs w:val="24"/>
                <w:lang w:eastAsia="lt-LT"/>
              </w:rPr>
              <w:t>2.</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EA8A92" w14:textId="77777777" w:rsidR="0000300E" w:rsidRDefault="001346D0">
            <w:pPr>
              <w:widowControl w:val="0"/>
              <w:jc w:val="both"/>
              <w:rPr>
                <w:szCs w:val="24"/>
                <w:lang w:eastAsia="lt-LT"/>
              </w:rPr>
            </w:pPr>
            <w:r>
              <w:rPr>
                <w:szCs w:val="24"/>
                <w:lang w:eastAsia="lt-LT"/>
              </w:rPr>
              <w:t>Stebėsenos rodiklio matavimo vienetai</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D2C859" w14:textId="77777777" w:rsidR="0000300E" w:rsidRDefault="001346D0">
            <w:pPr>
              <w:widowControl w:val="0"/>
              <w:jc w:val="both"/>
              <w:rPr>
                <w:szCs w:val="24"/>
                <w:lang w:eastAsia="lt-LT"/>
              </w:rPr>
            </w:pPr>
            <w:r>
              <w:rPr>
                <w:szCs w:val="24"/>
                <w:lang w:eastAsia="lt-LT"/>
              </w:rPr>
              <w:t>Balai (intervalas nuo 0 iki 1)</w:t>
            </w:r>
          </w:p>
        </w:tc>
      </w:tr>
      <w:tr w:rsidR="0000300E" w14:paraId="5B887AD4" w14:textId="77777777" w:rsidTr="006E4292">
        <w:trPr>
          <w:trHeight w:val="359"/>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7F7C07E" w14:textId="77777777" w:rsidR="0000300E" w:rsidRDefault="001346D0">
            <w:pPr>
              <w:widowControl w:val="0"/>
              <w:jc w:val="center"/>
              <w:rPr>
                <w:szCs w:val="24"/>
                <w:lang w:eastAsia="lt-LT"/>
              </w:rPr>
            </w:pPr>
            <w:r>
              <w:rPr>
                <w:szCs w:val="24"/>
                <w:lang w:eastAsia="lt-LT"/>
              </w:rPr>
              <w:t>3.</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6A07C82" w14:textId="77777777" w:rsidR="0000300E" w:rsidRDefault="001346D0">
            <w:pPr>
              <w:widowControl w:val="0"/>
              <w:jc w:val="both"/>
              <w:rPr>
                <w:szCs w:val="24"/>
                <w:lang w:eastAsia="lt-LT"/>
              </w:rPr>
            </w:pPr>
            <w:r>
              <w:rPr>
                <w:szCs w:val="24"/>
                <w:lang w:eastAsia="lt-LT"/>
              </w:rPr>
              <w:t>Stebėsenos rodiklio reikšmės kryptis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D58628" w14:textId="77777777" w:rsidR="0000300E" w:rsidRDefault="001346D0">
            <w:pPr>
              <w:widowControl w:val="0"/>
              <w:jc w:val="both"/>
              <w:rPr>
                <w:szCs w:val="24"/>
                <w:lang w:eastAsia="lt-LT"/>
              </w:rPr>
            </w:pPr>
            <w:r>
              <w:rPr>
                <w:szCs w:val="24"/>
                <w:lang w:eastAsia="lt-LT"/>
              </w:rPr>
              <w:t>Didėjimas</w:t>
            </w:r>
          </w:p>
        </w:tc>
      </w:tr>
      <w:tr w:rsidR="0000300E" w14:paraId="2F78AC6F" w14:textId="77777777" w:rsidTr="006E4292">
        <w:trPr>
          <w:trHeight w:val="359"/>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DD101A" w14:textId="77777777" w:rsidR="0000300E" w:rsidRDefault="001346D0">
            <w:pPr>
              <w:widowControl w:val="0"/>
              <w:jc w:val="center"/>
              <w:rPr>
                <w:szCs w:val="24"/>
                <w:lang w:eastAsia="lt-LT"/>
              </w:rPr>
            </w:pPr>
            <w:r>
              <w:rPr>
                <w:szCs w:val="24"/>
                <w:lang w:eastAsia="lt-LT"/>
              </w:rPr>
              <w:t>4.</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BF7D4D" w14:textId="77777777" w:rsidR="0000300E" w:rsidRDefault="001346D0">
            <w:pPr>
              <w:widowControl w:val="0"/>
              <w:jc w:val="both"/>
              <w:rPr>
                <w:szCs w:val="24"/>
                <w:lang w:eastAsia="lt-LT"/>
              </w:rPr>
            </w:pPr>
            <w:r>
              <w:rPr>
                <w:szCs w:val="24"/>
                <w:lang w:eastAsia="lt-LT"/>
              </w:rPr>
              <w:t>Stebėsenos rodiklio reikšmės tipas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136D43C" w14:textId="77777777" w:rsidR="0000300E" w:rsidRDefault="001346D0">
            <w:pPr>
              <w:widowControl w:val="0"/>
              <w:jc w:val="both"/>
              <w:rPr>
                <w:szCs w:val="24"/>
                <w:lang w:eastAsia="lt-LT"/>
              </w:rPr>
            </w:pPr>
            <w:r>
              <w:rPr>
                <w:szCs w:val="24"/>
                <w:lang w:eastAsia="lt-LT"/>
              </w:rPr>
              <w:t xml:space="preserve">Skaitinė </w:t>
            </w:r>
            <w:r>
              <w:rPr>
                <w:rFonts w:eastAsia="Calibri"/>
                <w:bCs/>
                <w:color w:val="000000"/>
                <w:szCs w:val="24"/>
                <w:lang w:eastAsia="lt-LT"/>
              </w:rPr>
              <w:t>reikšmė</w:t>
            </w:r>
          </w:p>
        </w:tc>
      </w:tr>
      <w:tr w:rsidR="0000300E" w14:paraId="5FA61F75" w14:textId="77777777" w:rsidTr="006E4292">
        <w:trPr>
          <w:trHeight w:val="359"/>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BDF5D" w14:textId="77777777" w:rsidR="0000300E" w:rsidRDefault="001346D0">
            <w:pPr>
              <w:widowControl w:val="0"/>
              <w:jc w:val="center"/>
              <w:rPr>
                <w:szCs w:val="24"/>
                <w:lang w:eastAsia="lt-LT"/>
              </w:rPr>
            </w:pPr>
            <w:r>
              <w:rPr>
                <w:szCs w:val="24"/>
                <w:lang w:eastAsia="lt-LT"/>
              </w:rPr>
              <w:t>5.</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34CB3E" w14:textId="77777777" w:rsidR="0000300E" w:rsidRDefault="001346D0">
            <w:pPr>
              <w:widowControl w:val="0"/>
              <w:jc w:val="both"/>
              <w:rPr>
                <w:szCs w:val="24"/>
                <w:lang w:eastAsia="lt-LT"/>
              </w:rPr>
            </w:pPr>
            <w:r>
              <w:rPr>
                <w:szCs w:val="24"/>
                <w:lang w:eastAsia="lt-LT"/>
              </w:rPr>
              <w:t>Stebėsenos rodiklio tipas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65BA3A" w14:textId="77777777" w:rsidR="0000300E" w:rsidRDefault="001346D0">
            <w:pPr>
              <w:widowControl w:val="0"/>
              <w:jc w:val="both"/>
              <w:rPr>
                <w:szCs w:val="24"/>
                <w:lang w:eastAsia="lt-LT"/>
              </w:rPr>
            </w:pPr>
            <w:r>
              <w:rPr>
                <w:szCs w:val="24"/>
                <w:lang w:eastAsia="lt-LT"/>
              </w:rPr>
              <w:t>Poveikio rodiklis</w:t>
            </w:r>
          </w:p>
        </w:tc>
      </w:tr>
      <w:tr w:rsidR="0000300E" w14:paraId="4C1487B8" w14:textId="77777777" w:rsidTr="006E4292">
        <w:trPr>
          <w:trHeight w:val="319"/>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11BAED" w14:textId="77777777" w:rsidR="0000300E" w:rsidRDefault="001346D0">
            <w:pPr>
              <w:widowControl w:val="0"/>
              <w:jc w:val="center"/>
              <w:rPr>
                <w:szCs w:val="24"/>
                <w:lang w:eastAsia="lt-LT"/>
              </w:rPr>
            </w:pPr>
            <w:r>
              <w:rPr>
                <w:szCs w:val="24"/>
                <w:lang w:eastAsia="lt-LT"/>
              </w:rPr>
              <w:t>6.</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3CCD65" w14:textId="77777777" w:rsidR="0000300E" w:rsidRDefault="001346D0">
            <w:pPr>
              <w:widowControl w:val="0"/>
              <w:jc w:val="both"/>
              <w:rPr>
                <w:szCs w:val="24"/>
                <w:lang w:eastAsia="lt-LT"/>
              </w:rPr>
            </w:pPr>
            <w:r>
              <w:rPr>
                <w:szCs w:val="24"/>
                <w:lang w:eastAsia="lt-LT"/>
              </w:rPr>
              <w:t>Stebėsenos rodiklio kodas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A0777B" w14:textId="77777777" w:rsidR="0000300E" w:rsidRDefault="001346D0">
            <w:pPr>
              <w:widowControl w:val="0"/>
              <w:jc w:val="both"/>
              <w:rPr>
                <w:szCs w:val="24"/>
                <w:lang w:eastAsia="lt-LT"/>
              </w:rPr>
            </w:pPr>
            <w:r>
              <w:rPr>
                <w:szCs w:val="24"/>
                <w:lang w:eastAsia="lt-LT"/>
              </w:rPr>
              <w:t>E-04-001-08-05-04</w:t>
            </w:r>
          </w:p>
        </w:tc>
      </w:tr>
      <w:tr w:rsidR="0000300E" w14:paraId="34EDB5C3" w14:textId="77777777" w:rsidTr="006E4292">
        <w:trPr>
          <w:trHeight w:val="549"/>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AA7761C" w14:textId="77777777" w:rsidR="0000300E" w:rsidRDefault="001346D0">
            <w:pPr>
              <w:widowControl w:val="0"/>
              <w:jc w:val="center"/>
              <w:rPr>
                <w:szCs w:val="24"/>
                <w:lang w:eastAsia="lt-LT"/>
              </w:rPr>
            </w:pPr>
            <w:r>
              <w:rPr>
                <w:szCs w:val="24"/>
                <w:lang w:eastAsia="lt-LT"/>
              </w:rPr>
              <w:t>7.</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6AE8F7" w14:textId="77777777" w:rsidR="0000300E" w:rsidRDefault="001346D0">
            <w:pPr>
              <w:widowControl w:val="0"/>
              <w:tabs>
                <w:tab w:val="left" w:pos="1056"/>
              </w:tabs>
              <w:jc w:val="both"/>
              <w:rPr>
                <w:szCs w:val="24"/>
                <w:lang w:eastAsia="lt-LT"/>
              </w:rPr>
            </w:pPr>
            <w:r>
              <w:rPr>
                <w:rFonts w:eastAsia="Calibri"/>
                <w:bCs/>
                <w:color w:val="000000"/>
                <w:szCs w:val="24"/>
                <w:lang w:eastAsia="lt-LT"/>
              </w:rPr>
              <w:t>Europos Komisijos suteiktas stebėsenos rodiklio kodas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780893" w14:textId="77777777" w:rsidR="0000300E" w:rsidRDefault="001346D0">
            <w:pPr>
              <w:widowControl w:val="0"/>
              <w:jc w:val="both"/>
              <w:rPr>
                <w:iCs/>
                <w:szCs w:val="24"/>
                <w:lang w:eastAsia="lt-LT"/>
              </w:rPr>
            </w:pPr>
            <w:r>
              <w:rPr>
                <w:iCs/>
                <w:szCs w:val="24"/>
                <w:lang w:eastAsia="lt-LT"/>
              </w:rPr>
              <w:t>Netaikoma</w:t>
            </w:r>
          </w:p>
        </w:tc>
      </w:tr>
      <w:tr w:rsidR="0000300E" w14:paraId="5DD2D060" w14:textId="77777777" w:rsidTr="006E4292">
        <w:trPr>
          <w:trHeight w:val="874"/>
        </w:trPr>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E62C2D3" w14:textId="77777777" w:rsidR="0000300E" w:rsidRDefault="001346D0">
            <w:pPr>
              <w:widowControl w:val="0"/>
              <w:jc w:val="center"/>
              <w:rPr>
                <w:szCs w:val="24"/>
                <w:lang w:eastAsia="lt-LT"/>
              </w:rPr>
            </w:pPr>
            <w:r>
              <w:rPr>
                <w:szCs w:val="24"/>
                <w:lang w:eastAsia="lt-LT"/>
              </w:rPr>
              <w:t>8.</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D8C8FB" w14:textId="77777777" w:rsidR="0000300E" w:rsidRDefault="001346D0">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0A32518" w14:textId="77777777" w:rsidR="0000300E" w:rsidRDefault="001346D0">
            <w:pPr>
              <w:widowControl w:val="0"/>
              <w:jc w:val="both"/>
              <w:rPr>
                <w:szCs w:val="24"/>
                <w:lang w:eastAsia="lt-LT"/>
              </w:rPr>
            </w:pPr>
            <w:r>
              <w:rPr>
                <w:szCs w:val="24"/>
                <w:lang w:eastAsia="lt-LT"/>
              </w:rPr>
              <w:t>Stebėsenos rodikliu vertinamos galiojančios Europos Sąjungos valstybių narių vidutinės trukmės biudžetų sistemos ir jų savybes. Vidutinės trukmės biudžeto sistemų tvarumas vertinamas pagal 5 aspektus, remiantis tyrimo metu surinkta informacija.</w:t>
            </w:r>
          </w:p>
        </w:tc>
      </w:tr>
      <w:tr w:rsidR="0000300E" w14:paraId="139A20EE"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B90D7BA" w14:textId="77777777" w:rsidR="0000300E" w:rsidRDefault="001346D0">
            <w:pPr>
              <w:widowControl w:val="0"/>
              <w:jc w:val="center"/>
              <w:rPr>
                <w:szCs w:val="24"/>
                <w:lang w:eastAsia="lt-LT"/>
              </w:rPr>
            </w:pPr>
            <w:r>
              <w:rPr>
                <w:szCs w:val="24"/>
                <w:lang w:eastAsia="lt-LT"/>
              </w:rPr>
              <w:t>9.</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EB0E723" w14:textId="77777777" w:rsidR="0000300E" w:rsidRDefault="001346D0">
            <w:pPr>
              <w:widowControl w:val="0"/>
              <w:jc w:val="both"/>
              <w:rPr>
                <w:szCs w:val="24"/>
                <w:lang w:eastAsia="lt-LT"/>
              </w:rPr>
            </w:pPr>
            <w:r>
              <w:rPr>
                <w:szCs w:val="24"/>
                <w:lang w:eastAsia="lt-LT"/>
              </w:rPr>
              <w:t xml:space="preserve">Stebėsenos rodiklio </w:t>
            </w:r>
            <w:r>
              <w:rPr>
                <w:rFonts w:eastAsia="Calibri"/>
                <w:bCs/>
                <w:color w:val="000000"/>
                <w:szCs w:val="24"/>
                <w:lang w:eastAsia="lt-LT"/>
              </w:rPr>
              <w:t xml:space="preserve">reikšmės </w:t>
            </w:r>
            <w:r>
              <w:rPr>
                <w:szCs w:val="24"/>
                <w:lang w:eastAsia="lt-LT"/>
              </w:rPr>
              <w:t>skaičiavimo tipas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3A0318F" w14:textId="77777777" w:rsidR="0000300E" w:rsidRDefault="001346D0">
            <w:pPr>
              <w:widowControl w:val="0"/>
              <w:jc w:val="both"/>
              <w:rPr>
                <w:i/>
                <w:iCs/>
                <w:color w:val="808080"/>
                <w:szCs w:val="24"/>
                <w:lang w:eastAsia="lt-LT"/>
              </w:rPr>
            </w:pPr>
            <w:r>
              <w:rPr>
                <w:szCs w:val="24"/>
                <w:lang w:eastAsia="lt-LT"/>
              </w:rPr>
              <w:t>Įvedamasis</w:t>
            </w:r>
          </w:p>
        </w:tc>
      </w:tr>
      <w:tr w:rsidR="0000300E" w14:paraId="63FD9011"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AEE061B" w14:textId="77777777" w:rsidR="0000300E" w:rsidRDefault="001346D0">
            <w:pPr>
              <w:widowControl w:val="0"/>
              <w:jc w:val="center"/>
              <w:rPr>
                <w:szCs w:val="24"/>
                <w:lang w:eastAsia="lt-LT"/>
              </w:rPr>
            </w:pPr>
            <w:r>
              <w:rPr>
                <w:szCs w:val="24"/>
                <w:lang w:eastAsia="lt-LT"/>
              </w:rPr>
              <w:t>10.</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6D03C3" w14:textId="77777777" w:rsidR="0000300E" w:rsidRDefault="001346D0">
            <w:pPr>
              <w:jc w:val="both"/>
              <w:rPr>
                <w:i/>
                <w:iCs/>
                <w:color w:val="808080"/>
                <w:szCs w:val="24"/>
                <w:lang w:eastAsia="lt-LT"/>
              </w:rPr>
            </w:pPr>
            <w:r>
              <w:rPr>
                <w:szCs w:val="24"/>
                <w:lang w:eastAsia="lt-LT"/>
              </w:rPr>
              <w:t xml:space="preserve">Stebėsenos rodiklio reikšmės apskaičiavimo </w:t>
            </w:r>
            <w:r>
              <w:rPr>
                <w:bCs/>
                <w:szCs w:val="24"/>
                <w:lang w:eastAsia="lt-LT"/>
              </w:rPr>
              <w:t>metodas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363465" w14:textId="77777777" w:rsidR="0000300E" w:rsidRDefault="001346D0">
            <w:pPr>
              <w:widowControl w:val="0"/>
              <w:jc w:val="both"/>
              <w:rPr>
                <w:szCs w:val="24"/>
                <w:lang w:eastAsia="lt-LT"/>
              </w:rPr>
            </w:pPr>
            <w:r>
              <w:rPr>
                <w:szCs w:val="24"/>
                <w:lang w:eastAsia="lt-LT"/>
              </w:rPr>
              <w:t>Stebėsenos rodiklis vertinamas pagal 5 aspektus:</w:t>
            </w:r>
          </w:p>
          <w:p w14:paraId="3F84D764" w14:textId="77777777" w:rsidR="0000300E" w:rsidRDefault="001346D0">
            <w:pPr>
              <w:widowControl w:val="0"/>
              <w:jc w:val="both"/>
              <w:rPr>
                <w:szCs w:val="24"/>
                <w:lang w:eastAsia="lt-LT"/>
              </w:rPr>
            </w:pPr>
            <w:r>
              <w:rPr>
                <w:szCs w:val="24"/>
                <w:lang w:eastAsia="lt-LT"/>
              </w:rPr>
              <w:t>1 kriterijus: į vidutinės trukmės fiskalinius planus įtrauktų tikslų ar išlaidų (asignavimų) lubų padengimas;</w:t>
            </w:r>
          </w:p>
          <w:p w14:paraId="6647E2DB" w14:textId="77777777" w:rsidR="0000300E" w:rsidRDefault="001346D0">
            <w:pPr>
              <w:widowControl w:val="0"/>
              <w:jc w:val="both"/>
              <w:rPr>
                <w:szCs w:val="24"/>
                <w:lang w:eastAsia="lt-LT"/>
              </w:rPr>
            </w:pPr>
            <w:r>
              <w:rPr>
                <w:szCs w:val="24"/>
                <w:lang w:eastAsia="lt-LT"/>
              </w:rPr>
              <w:t>2 kriterijus: vidutinės trukmės fiskaliniuose planuose numatytų tikslų ar išlaidų (asignavimų) lubų ir metinio biudžeto sąsaja;</w:t>
            </w:r>
          </w:p>
          <w:p w14:paraId="6ED6C8FE" w14:textId="77777777" w:rsidR="0000300E" w:rsidRDefault="001346D0">
            <w:pPr>
              <w:widowControl w:val="0"/>
              <w:jc w:val="both"/>
              <w:rPr>
                <w:szCs w:val="24"/>
                <w:lang w:eastAsia="lt-LT"/>
              </w:rPr>
            </w:pPr>
            <w:r>
              <w:rPr>
                <w:szCs w:val="24"/>
                <w:lang w:eastAsia="lt-LT"/>
              </w:rPr>
              <w:t>3 kriterijus: parlamento dalyvavimas arba koalicijos susitarimo naudojimas rengiant vidutinės trukmės fiskalinius planus;</w:t>
            </w:r>
          </w:p>
          <w:p w14:paraId="40E9A585" w14:textId="77777777" w:rsidR="0000300E" w:rsidRDefault="001346D0">
            <w:pPr>
              <w:widowControl w:val="0"/>
              <w:jc w:val="both"/>
              <w:rPr>
                <w:szCs w:val="24"/>
                <w:lang w:eastAsia="lt-LT"/>
              </w:rPr>
            </w:pPr>
            <w:r>
              <w:rPr>
                <w:szCs w:val="24"/>
                <w:lang w:eastAsia="lt-LT"/>
              </w:rPr>
              <w:t>4 kriterijus: nepriklausomos fiskalinės institucijos dalyvavimas rengiant vidutinės trukmės fiskalinius planus;</w:t>
            </w:r>
          </w:p>
          <w:p w14:paraId="5E7FB2DC" w14:textId="77777777" w:rsidR="0000300E" w:rsidRDefault="001346D0">
            <w:pPr>
              <w:widowControl w:val="0"/>
              <w:jc w:val="both"/>
              <w:rPr>
                <w:szCs w:val="24"/>
                <w:lang w:eastAsia="lt-LT"/>
              </w:rPr>
            </w:pPr>
            <w:r>
              <w:rPr>
                <w:szCs w:val="24"/>
                <w:lang w:eastAsia="lt-LT"/>
              </w:rPr>
              <w:t>5 kriterijus: vidutinės trukmės fiskalinių planų elementai.</w:t>
            </w:r>
          </w:p>
        </w:tc>
      </w:tr>
      <w:tr w:rsidR="0000300E" w14:paraId="6535CAE5"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18CB678" w14:textId="77777777" w:rsidR="0000300E" w:rsidRDefault="001346D0">
            <w:pPr>
              <w:widowControl w:val="0"/>
              <w:jc w:val="center"/>
              <w:rPr>
                <w:szCs w:val="24"/>
                <w:lang w:eastAsia="lt-LT"/>
              </w:rPr>
            </w:pPr>
            <w:r>
              <w:rPr>
                <w:szCs w:val="24"/>
                <w:lang w:eastAsia="lt-LT"/>
              </w:rPr>
              <w:t>11.</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40C859" w14:textId="77777777" w:rsidR="0000300E" w:rsidRDefault="001346D0">
            <w:pPr>
              <w:jc w:val="both"/>
              <w:rPr>
                <w:szCs w:val="24"/>
                <w:lang w:eastAsia="lt-LT"/>
              </w:rPr>
            </w:pPr>
            <w:r>
              <w:rPr>
                <w:bCs/>
                <w:szCs w:val="24"/>
                <w:lang w:eastAsia="lt-LT"/>
              </w:rPr>
              <w:t xml:space="preserve">Stebėsenos rodiklio </w:t>
            </w:r>
            <w:r>
              <w:rPr>
                <w:szCs w:val="24"/>
                <w:lang w:eastAsia="lt-LT"/>
              </w:rPr>
              <w:t>duomenų šaltini</w:t>
            </w:r>
            <w:r>
              <w:rPr>
                <w:bCs/>
                <w:szCs w:val="24"/>
                <w:lang w:eastAsia="lt-LT"/>
              </w:rPr>
              <w:t>ai</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652E55B" w14:textId="77777777" w:rsidR="0000300E" w:rsidRDefault="001346D0">
            <w:pPr>
              <w:widowControl w:val="0"/>
              <w:jc w:val="both"/>
              <w:rPr>
                <w:szCs w:val="24"/>
                <w:lang w:eastAsia="lt-LT"/>
              </w:rPr>
            </w:pPr>
            <w:r>
              <w:rPr>
                <w:szCs w:val="24"/>
                <w:lang w:eastAsia="lt-LT"/>
              </w:rPr>
              <w:t xml:space="preserve">Stebėsenos rodiklio reikšmę apskaičiuoja Europos Komisija, remdamasi metiniais Europos Sąjungos valstybių narių biudžeto duomenimis. Tyrimo, kuris atliekamas siekiant apskaičiuoti šio stebėsenos rodiklio reikšmę, duomenys skelbiami interneto svetainėje: </w:t>
            </w:r>
            <w:r>
              <w:rPr>
                <w:i/>
                <w:szCs w:val="24"/>
                <w:lang w:eastAsia="lt-LT"/>
              </w:rPr>
              <w:t>https://ec.europa.eu/info/publications/medium-term-</w:t>
            </w:r>
            <w:r>
              <w:rPr>
                <w:i/>
                <w:szCs w:val="24"/>
                <w:lang w:eastAsia="lt-LT"/>
              </w:rPr>
              <w:lastRenderedPageBreak/>
              <w:t>budgetary-frameworks-database_en</w:t>
            </w:r>
            <w:r>
              <w:rPr>
                <w:szCs w:val="24"/>
                <w:lang w:eastAsia="lt-LT"/>
              </w:rPr>
              <w:t>.</w:t>
            </w:r>
          </w:p>
        </w:tc>
      </w:tr>
      <w:tr w:rsidR="0000300E" w14:paraId="259D05AE"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BB59053" w14:textId="77777777" w:rsidR="0000300E" w:rsidRDefault="001346D0">
            <w:pPr>
              <w:widowControl w:val="0"/>
              <w:jc w:val="center"/>
              <w:rPr>
                <w:szCs w:val="24"/>
                <w:lang w:eastAsia="lt-LT"/>
              </w:rPr>
            </w:pPr>
            <w:r>
              <w:rPr>
                <w:szCs w:val="24"/>
                <w:lang w:eastAsia="lt-LT"/>
              </w:rPr>
              <w:lastRenderedPageBreak/>
              <w:t>12.</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6EB7E3" w14:textId="77777777" w:rsidR="0000300E" w:rsidRDefault="001346D0">
            <w:pPr>
              <w:jc w:val="both"/>
              <w:rPr>
                <w:szCs w:val="24"/>
                <w:lang w:eastAsia="lt-LT"/>
              </w:rPr>
            </w:pPr>
            <w:r>
              <w:rPr>
                <w:szCs w:val="24"/>
                <w:lang w:eastAsia="lt-LT"/>
              </w:rPr>
              <w:t>Stebėsenos rodiklio reikšmės skaičiavimo periodiškumas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916358" w14:textId="77777777" w:rsidR="0000300E" w:rsidRDefault="001346D0">
            <w:pPr>
              <w:widowControl w:val="0"/>
              <w:jc w:val="both"/>
              <w:rPr>
                <w:color w:val="808080"/>
                <w:szCs w:val="24"/>
                <w:shd w:val="clear" w:color="auto" w:fill="FFFF00"/>
                <w:lang w:eastAsia="lt-LT"/>
              </w:rPr>
            </w:pPr>
            <w:r>
              <w:rPr>
                <w:szCs w:val="24"/>
                <w:lang w:eastAsia="lt-LT"/>
              </w:rPr>
              <w:t>Kas metus. Rodiklio reikšmės skelbiamos apytiksliai po vienų metų nuo ataskaitinių metų pabaigos.</w:t>
            </w:r>
          </w:p>
        </w:tc>
      </w:tr>
      <w:tr w:rsidR="0000300E" w14:paraId="190BEFC2"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3EFAE78" w14:textId="77777777" w:rsidR="0000300E" w:rsidRDefault="001346D0">
            <w:pPr>
              <w:widowControl w:val="0"/>
              <w:jc w:val="center"/>
              <w:rPr>
                <w:szCs w:val="24"/>
                <w:lang w:eastAsia="lt-LT"/>
              </w:rPr>
            </w:pPr>
            <w:r>
              <w:rPr>
                <w:szCs w:val="24"/>
                <w:lang w:eastAsia="lt-LT"/>
              </w:rPr>
              <w:t>13.</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04E54B" w14:textId="77777777" w:rsidR="0000300E" w:rsidRDefault="001346D0">
            <w:pPr>
              <w:widowControl w:val="0"/>
              <w:jc w:val="both"/>
              <w:rPr>
                <w:szCs w:val="24"/>
                <w:lang w:eastAsia="lt-LT"/>
              </w:rPr>
            </w:pPr>
            <w:r>
              <w:rPr>
                <w:bCs/>
                <w:szCs w:val="24"/>
                <w:lang w:eastAsia="lt-LT"/>
              </w:rPr>
              <w:t>Stebėsenos rodiklio pasiekimo momentas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FDD54D2" w14:textId="77777777" w:rsidR="0000300E" w:rsidRDefault="001346D0">
            <w:pPr>
              <w:widowControl w:val="0"/>
              <w:jc w:val="both"/>
              <w:rPr>
                <w:iCs/>
                <w:lang w:eastAsia="lt-LT"/>
              </w:rPr>
            </w:pPr>
            <w:r>
              <w:rPr>
                <w:iCs/>
                <w:lang w:eastAsia="lt-LT"/>
              </w:rPr>
              <w:t>-</w:t>
            </w:r>
          </w:p>
        </w:tc>
      </w:tr>
      <w:tr w:rsidR="0000300E" w14:paraId="20F16F1E"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57" w:type="dxa"/>
              <w:bottom w:w="28" w:type="dxa"/>
              <w:right w:w="57" w:type="dxa"/>
            </w:tcMar>
          </w:tcPr>
          <w:p w14:paraId="79F99581" w14:textId="77777777" w:rsidR="0000300E" w:rsidRDefault="001346D0">
            <w:pPr>
              <w:widowControl w:val="0"/>
              <w:jc w:val="center"/>
              <w:rPr>
                <w:szCs w:val="24"/>
                <w:lang w:eastAsia="lt-LT"/>
              </w:rPr>
            </w:pPr>
            <w:r>
              <w:rPr>
                <w:szCs w:val="24"/>
                <w:lang w:eastAsia="lt-LT"/>
              </w:rPr>
              <w:t>14.</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6E96042" w14:textId="77777777" w:rsidR="0000300E" w:rsidRDefault="001346D0">
            <w:pPr>
              <w:widowControl w:val="0"/>
              <w:jc w:val="both"/>
              <w:rPr>
                <w:szCs w:val="24"/>
                <w:lang w:eastAsia="lt-LT"/>
              </w:rPr>
            </w:pPr>
            <w:r>
              <w:rPr>
                <w:szCs w:val="24"/>
                <w:lang w:eastAsia="lt-LT"/>
              </w:rPr>
              <w:t xml:space="preserve">Už stebėsenos rodiklį atsakinga </w:t>
            </w:r>
            <w:r>
              <w:rPr>
                <w:bCs/>
                <w:szCs w:val="24"/>
                <w:lang w:eastAsia="lt-LT"/>
              </w:rPr>
              <w:t>įstaiga</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21EC17B" w14:textId="77777777" w:rsidR="0000300E" w:rsidRDefault="001346D0">
            <w:pPr>
              <w:widowControl w:val="0"/>
              <w:jc w:val="both"/>
              <w:rPr>
                <w:i/>
                <w:iCs/>
                <w:color w:val="808080"/>
                <w:szCs w:val="24"/>
                <w:lang w:eastAsia="lt-LT"/>
              </w:rPr>
            </w:pPr>
            <w:r>
              <w:rPr>
                <w:szCs w:val="24"/>
                <w:lang w:eastAsia="lt-LT"/>
              </w:rPr>
              <w:t>Lietuvos Respublikos finansų ministerija</w:t>
            </w:r>
          </w:p>
        </w:tc>
      </w:tr>
      <w:tr w:rsidR="0000300E" w14:paraId="7CB91A9A"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57" w:type="dxa"/>
              <w:bottom w:w="28" w:type="dxa"/>
              <w:right w:w="57" w:type="dxa"/>
            </w:tcMar>
          </w:tcPr>
          <w:p w14:paraId="694086DF" w14:textId="77777777" w:rsidR="0000300E" w:rsidRDefault="001346D0">
            <w:pPr>
              <w:widowControl w:val="0"/>
              <w:jc w:val="center"/>
              <w:rPr>
                <w:szCs w:val="24"/>
                <w:lang w:eastAsia="lt-LT"/>
              </w:rPr>
            </w:pPr>
            <w:r>
              <w:rPr>
                <w:szCs w:val="24"/>
                <w:lang w:eastAsia="lt-LT"/>
              </w:rPr>
              <w:t>15.</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B8302F5" w14:textId="77777777" w:rsidR="0000300E" w:rsidRDefault="001346D0">
            <w:pPr>
              <w:widowControl w:val="0"/>
              <w:jc w:val="both"/>
              <w:rPr>
                <w:szCs w:val="24"/>
                <w:lang w:eastAsia="lt-LT"/>
              </w:rPr>
            </w:pPr>
            <w:r>
              <w:rPr>
                <w:szCs w:val="24"/>
                <w:lang w:eastAsia="lt-LT"/>
              </w:rPr>
              <w:t>Įstaigos padalinys ir kontaktinis telefono numeris</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C156B11" w14:textId="77777777" w:rsidR="0000300E" w:rsidRDefault="001346D0">
            <w:pPr>
              <w:jc w:val="both"/>
              <w:rPr>
                <w:lang w:eastAsia="lt-LT"/>
              </w:rPr>
            </w:pPr>
            <w:r>
              <w:rPr>
                <w:lang w:eastAsia="lt-LT"/>
              </w:rPr>
              <w:t>Viešųjų finansų sistemos valdymo grupė, tel. (8 5) 239 0094</w:t>
            </w:r>
          </w:p>
        </w:tc>
      </w:tr>
      <w:tr w:rsidR="0000300E" w14:paraId="593E181C" w14:textId="77777777" w:rsidTr="006E4292">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57" w:type="dxa"/>
              <w:bottom w:w="28" w:type="dxa"/>
              <w:right w:w="57" w:type="dxa"/>
            </w:tcMar>
          </w:tcPr>
          <w:p w14:paraId="643E8552" w14:textId="77777777" w:rsidR="0000300E" w:rsidRDefault="001346D0">
            <w:pPr>
              <w:widowControl w:val="0"/>
              <w:jc w:val="center"/>
              <w:rPr>
                <w:szCs w:val="24"/>
                <w:lang w:eastAsia="lt-LT"/>
              </w:rPr>
            </w:pPr>
            <w:r>
              <w:rPr>
                <w:szCs w:val="24"/>
                <w:lang w:eastAsia="lt-LT"/>
              </w:rPr>
              <w:t>16.</w:t>
            </w:r>
          </w:p>
        </w:tc>
        <w:tc>
          <w:tcPr>
            <w:tcW w:w="2036"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8D92E6" w14:textId="77777777" w:rsidR="0000300E" w:rsidRDefault="001346D0">
            <w:pPr>
              <w:widowControl w:val="0"/>
              <w:jc w:val="both"/>
              <w:rPr>
                <w:szCs w:val="24"/>
                <w:lang w:eastAsia="lt-LT"/>
              </w:rPr>
            </w:pPr>
            <w:r>
              <w:rPr>
                <w:szCs w:val="24"/>
                <w:lang w:eastAsia="lt-LT"/>
              </w:rPr>
              <w:t>Kita svarbi informacija</w:t>
            </w:r>
          </w:p>
        </w:tc>
        <w:tc>
          <w:tcPr>
            <w:tcW w:w="270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4961E9" w14:textId="77777777" w:rsidR="0000300E" w:rsidRDefault="001346D0">
            <w:pPr>
              <w:jc w:val="both"/>
              <w:rPr>
                <w:lang w:eastAsia="lt-LT"/>
              </w:rPr>
            </w:pPr>
            <w:r>
              <w:rPr>
                <w:lang w:eastAsia="lt-LT"/>
              </w:rPr>
              <w:t>-</w:t>
            </w:r>
          </w:p>
        </w:tc>
      </w:tr>
    </w:tbl>
    <w:p w14:paraId="3E2FDCAA" w14:textId="77777777" w:rsidR="0000300E" w:rsidRDefault="0000300E">
      <w:pPr>
        <w:keepNext/>
        <w:keepLines/>
        <w:spacing w:line="256" w:lineRule="auto"/>
        <w:jc w:val="center"/>
        <w:outlineLvl w:val="1"/>
        <w:rPr>
          <w:rFonts w:eastAsia="SimSun"/>
          <w:b/>
          <w:caps/>
          <w:szCs w:val="24"/>
          <w:lang w:eastAsia="lt-LT"/>
        </w:rPr>
      </w:pPr>
    </w:p>
    <w:p w14:paraId="4D312E37" w14:textId="77777777" w:rsidR="0000300E" w:rsidRDefault="0000300E">
      <w:pPr>
        <w:keepNext/>
        <w:keepLines/>
        <w:spacing w:line="256" w:lineRule="auto"/>
        <w:jc w:val="center"/>
        <w:outlineLvl w:val="1"/>
        <w:rPr>
          <w:rFonts w:eastAsia="SimSun"/>
          <w:b/>
          <w:caps/>
          <w:szCs w:val="24"/>
          <w:lang w:eastAsia="lt-LT"/>
        </w:rPr>
      </w:pPr>
    </w:p>
    <w:p w14:paraId="72C6C041"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Stebėsenos rodiklio aprašymo kortelėS PAVYZDYS NR. 2</w:t>
      </w:r>
    </w:p>
    <w:p w14:paraId="4DCA7A5E" w14:textId="77777777" w:rsidR="0000300E" w:rsidRDefault="0000300E">
      <w:pPr>
        <w:keepNext/>
        <w:keepLines/>
        <w:spacing w:line="256" w:lineRule="auto"/>
        <w:jc w:val="center"/>
        <w:outlineLvl w:val="1"/>
        <w:rPr>
          <w:rFonts w:eastAsia="SimSun"/>
          <w:b/>
          <w:caps/>
          <w:szCs w:val="24"/>
          <w:lang w:eastAsia="lt-LT"/>
        </w:rPr>
      </w:pPr>
    </w:p>
    <w:p w14:paraId="6BC5529F"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0BFF7BE0" w14:textId="77777777" w:rsidR="0000300E" w:rsidRDefault="001346D0">
      <w:pPr>
        <w:keepNext/>
        <w:keepLines/>
        <w:spacing w:line="256" w:lineRule="auto"/>
        <w:jc w:val="center"/>
        <w:outlineLvl w:val="1"/>
        <w:rPr>
          <w:rFonts w:eastAsia="SimSun"/>
          <w:b/>
          <w:caps/>
          <w:szCs w:val="24"/>
          <w:lang w:eastAsia="lt-LT"/>
        </w:rPr>
      </w:pPr>
      <w:r>
        <w:rPr>
          <w:rFonts w:eastAsia="SimSun"/>
          <w:b/>
          <w:caps/>
          <w:szCs w:val="24"/>
          <w:lang w:eastAsia="lt-LT"/>
        </w:rPr>
        <w:t xml:space="preserve">„Mineralinių trąšų naudojimo pokytis (sumažėjimas), palyginti su 2021 metais“ </w:t>
      </w:r>
    </w:p>
    <w:p w14:paraId="633FF93E" w14:textId="77777777" w:rsidR="0000300E" w:rsidRDefault="001346D0">
      <w:pPr>
        <w:jc w:val="center"/>
        <w:rPr>
          <w:rFonts w:eastAsia="SimSun"/>
          <w:b/>
          <w:caps/>
          <w:szCs w:val="24"/>
          <w:lang w:eastAsia="lt-LT"/>
        </w:rPr>
      </w:pPr>
      <w:r>
        <w:rPr>
          <w:rFonts w:eastAsia="SimSun"/>
          <w:b/>
          <w:caps/>
          <w:szCs w:val="24"/>
          <w:lang w:eastAsia="lt-LT"/>
        </w:rPr>
        <w:t>aprašymo kortelė</w:t>
      </w:r>
    </w:p>
    <w:p w14:paraId="2849BA8F" w14:textId="77777777" w:rsidR="0000300E" w:rsidRDefault="0000300E">
      <w:pPr>
        <w:jc w:val="center"/>
        <w:rPr>
          <w:rFonts w:eastAsia="SimSun"/>
          <w:b/>
          <w:caps/>
          <w:szCs w:val="24"/>
          <w:lang w:eastAsia="lt-LT"/>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955"/>
        <w:gridCol w:w="5271"/>
      </w:tblGrid>
      <w:tr w:rsidR="0000300E" w14:paraId="2B939F17"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2F86BD2B" w14:textId="77777777" w:rsidR="0000300E" w:rsidRDefault="001346D0">
            <w:pPr>
              <w:widowControl w:val="0"/>
              <w:jc w:val="center"/>
              <w:rPr>
                <w:b/>
                <w:bCs/>
                <w:szCs w:val="24"/>
                <w:lang w:eastAsia="lt-LT"/>
              </w:rPr>
            </w:pPr>
            <w:r>
              <w:rPr>
                <w:b/>
                <w:bCs/>
                <w:szCs w:val="24"/>
                <w:lang w:eastAsia="lt-LT"/>
              </w:rPr>
              <w:t>Nr.</w:t>
            </w:r>
          </w:p>
        </w:tc>
        <w:tc>
          <w:tcPr>
            <w:tcW w:w="3955"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13DD75" w14:textId="77777777" w:rsidR="0000300E" w:rsidRDefault="001346D0">
            <w:pPr>
              <w:widowControl w:val="0"/>
              <w:jc w:val="center"/>
              <w:rPr>
                <w:b/>
                <w:bCs/>
                <w:szCs w:val="24"/>
                <w:lang w:eastAsia="lt-LT"/>
              </w:rPr>
            </w:pPr>
            <w:r>
              <w:rPr>
                <w:b/>
                <w:bCs/>
                <w:szCs w:val="24"/>
                <w:lang w:eastAsia="lt-LT"/>
              </w:rPr>
              <w:t>Elementas</w:t>
            </w:r>
          </w:p>
        </w:tc>
        <w:tc>
          <w:tcPr>
            <w:tcW w:w="527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823AC3F" w14:textId="77777777" w:rsidR="0000300E" w:rsidRDefault="001346D0">
            <w:pPr>
              <w:widowControl w:val="0"/>
              <w:jc w:val="center"/>
              <w:rPr>
                <w:b/>
                <w:bCs/>
                <w:strike/>
                <w:szCs w:val="24"/>
                <w:lang w:eastAsia="lt-LT"/>
              </w:rPr>
            </w:pPr>
            <w:r>
              <w:rPr>
                <w:b/>
                <w:bCs/>
                <w:szCs w:val="24"/>
                <w:lang w:eastAsia="lt-LT"/>
              </w:rPr>
              <w:t>Kodai, pavadinimai ir aprašymas</w:t>
            </w:r>
          </w:p>
        </w:tc>
      </w:tr>
      <w:tr w:rsidR="0000300E" w14:paraId="1AD1585A"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594B03A8" w14:textId="77777777" w:rsidR="0000300E" w:rsidRDefault="001346D0">
            <w:pPr>
              <w:widowControl w:val="0"/>
              <w:rPr>
                <w:szCs w:val="24"/>
                <w:lang w:eastAsia="lt-LT"/>
              </w:rPr>
            </w:pPr>
            <w:r>
              <w:rPr>
                <w:szCs w:val="24"/>
                <w:lang w:eastAsia="lt-LT"/>
              </w:rPr>
              <w:t>1.</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816C1" w14:textId="77777777" w:rsidR="0000300E" w:rsidRDefault="001346D0">
            <w:pPr>
              <w:widowControl w:val="0"/>
              <w:jc w:val="both"/>
              <w:rPr>
                <w:szCs w:val="24"/>
                <w:lang w:eastAsia="lt-LT"/>
              </w:rPr>
            </w:pPr>
            <w:r>
              <w:rPr>
                <w:szCs w:val="24"/>
                <w:lang w:eastAsia="lt-LT"/>
              </w:rPr>
              <w:t>Stebėsenos rodiklio pavadinimas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DB1F8" w14:textId="77777777" w:rsidR="0000300E" w:rsidRDefault="001346D0">
            <w:pPr>
              <w:jc w:val="both"/>
              <w:rPr>
                <w:i/>
                <w:iCs/>
                <w:szCs w:val="24"/>
                <w:lang w:eastAsia="lt-LT"/>
              </w:rPr>
            </w:pPr>
            <w:r>
              <w:rPr>
                <w:szCs w:val="24"/>
                <w:lang w:eastAsia="lt-LT"/>
              </w:rPr>
              <w:t>Mineralinių trąšų naudojimo pokytis (sumažėjimas), palyginti su 2021 metais</w:t>
            </w:r>
          </w:p>
        </w:tc>
      </w:tr>
      <w:tr w:rsidR="0000300E" w14:paraId="4A5AD459"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6C3745B1" w14:textId="77777777" w:rsidR="0000300E" w:rsidRDefault="001346D0">
            <w:pPr>
              <w:widowControl w:val="0"/>
              <w:rPr>
                <w:szCs w:val="24"/>
                <w:lang w:eastAsia="lt-LT"/>
              </w:rPr>
            </w:pPr>
            <w:r>
              <w:rPr>
                <w:szCs w:val="24"/>
                <w:lang w:eastAsia="lt-LT"/>
              </w:rPr>
              <w:t>2.</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97EB4" w14:textId="77777777" w:rsidR="0000300E" w:rsidRDefault="001346D0">
            <w:pPr>
              <w:widowControl w:val="0"/>
              <w:jc w:val="both"/>
              <w:rPr>
                <w:szCs w:val="24"/>
                <w:lang w:eastAsia="lt-LT"/>
              </w:rPr>
            </w:pPr>
            <w:r>
              <w:rPr>
                <w:szCs w:val="24"/>
                <w:lang w:eastAsia="lt-LT"/>
              </w:rPr>
              <w:t>Stebėsenos rodiklio matavimo vienetai</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E8C58" w14:textId="77777777" w:rsidR="0000300E" w:rsidRDefault="001346D0">
            <w:pPr>
              <w:jc w:val="both"/>
              <w:rPr>
                <w:bCs/>
                <w:szCs w:val="24"/>
                <w:lang w:eastAsia="lt-LT"/>
              </w:rPr>
            </w:pPr>
            <w:r>
              <w:rPr>
                <w:bCs/>
                <w:szCs w:val="24"/>
                <w:lang w:eastAsia="lt-LT"/>
              </w:rPr>
              <w:t>proc.</w:t>
            </w:r>
          </w:p>
        </w:tc>
      </w:tr>
      <w:tr w:rsidR="0000300E" w14:paraId="67FC30CA"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19914602" w14:textId="77777777" w:rsidR="0000300E" w:rsidRDefault="001346D0">
            <w:pPr>
              <w:widowControl w:val="0"/>
              <w:rPr>
                <w:szCs w:val="24"/>
                <w:lang w:eastAsia="lt-LT"/>
              </w:rPr>
            </w:pPr>
            <w:r>
              <w:rPr>
                <w:szCs w:val="24"/>
                <w:lang w:eastAsia="lt-LT"/>
              </w:rPr>
              <w:t>3.</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376EE0" w14:textId="77777777" w:rsidR="0000300E" w:rsidRDefault="001346D0">
            <w:pPr>
              <w:widowControl w:val="0"/>
              <w:jc w:val="both"/>
              <w:rPr>
                <w:szCs w:val="24"/>
                <w:lang w:eastAsia="lt-LT"/>
              </w:rPr>
            </w:pPr>
            <w:r>
              <w:rPr>
                <w:szCs w:val="24"/>
                <w:lang w:eastAsia="lt-LT"/>
              </w:rPr>
              <w:t>Stebėsenos rodiklio reikšmės kryptis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57165" w14:textId="77777777" w:rsidR="0000300E" w:rsidRDefault="001346D0">
            <w:pPr>
              <w:jc w:val="both"/>
              <w:rPr>
                <w:bCs/>
                <w:szCs w:val="24"/>
                <w:lang w:eastAsia="lt-LT"/>
              </w:rPr>
            </w:pPr>
            <w:r>
              <w:rPr>
                <w:bCs/>
                <w:szCs w:val="24"/>
                <w:lang w:eastAsia="lt-LT"/>
              </w:rPr>
              <w:t>Didėjimas</w:t>
            </w:r>
          </w:p>
        </w:tc>
      </w:tr>
      <w:tr w:rsidR="0000300E" w14:paraId="3326A415"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50E8B450" w14:textId="77777777" w:rsidR="0000300E" w:rsidRDefault="001346D0">
            <w:pPr>
              <w:widowControl w:val="0"/>
              <w:rPr>
                <w:szCs w:val="24"/>
                <w:lang w:eastAsia="lt-LT"/>
              </w:rPr>
            </w:pPr>
            <w:r>
              <w:rPr>
                <w:szCs w:val="24"/>
                <w:lang w:eastAsia="lt-LT"/>
              </w:rPr>
              <w:t>4.</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A2F5E" w14:textId="77777777" w:rsidR="0000300E" w:rsidRDefault="001346D0">
            <w:pPr>
              <w:widowControl w:val="0"/>
              <w:jc w:val="both"/>
              <w:rPr>
                <w:szCs w:val="24"/>
                <w:lang w:eastAsia="lt-LT"/>
              </w:rPr>
            </w:pPr>
            <w:r>
              <w:rPr>
                <w:szCs w:val="24"/>
                <w:lang w:eastAsia="lt-LT"/>
              </w:rPr>
              <w:t>Stebėsenos rodiklio reikšmės tipas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D7D582" w14:textId="77777777" w:rsidR="0000300E" w:rsidRDefault="001346D0">
            <w:pPr>
              <w:jc w:val="both"/>
              <w:rPr>
                <w:bCs/>
                <w:szCs w:val="24"/>
                <w:lang w:eastAsia="lt-LT"/>
              </w:rPr>
            </w:pPr>
            <w:r>
              <w:rPr>
                <w:bCs/>
                <w:szCs w:val="24"/>
                <w:lang w:eastAsia="lt-LT"/>
              </w:rPr>
              <w:t xml:space="preserve">Skaitinė </w:t>
            </w:r>
            <w:r>
              <w:rPr>
                <w:rFonts w:eastAsia="Calibri"/>
                <w:bCs/>
                <w:color w:val="000000"/>
                <w:szCs w:val="24"/>
                <w:lang w:eastAsia="lt-LT"/>
              </w:rPr>
              <w:t>reikšmė</w:t>
            </w:r>
          </w:p>
        </w:tc>
      </w:tr>
      <w:tr w:rsidR="0000300E" w14:paraId="2208C0E4"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6C719AE2" w14:textId="77777777" w:rsidR="0000300E" w:rsidRDefault="001346D0">
            <w:pPr>
              <w:widowControl w:val="0"/>
              <w:rPr>
                <w:szCs w:val="24"/>
                <w:lang w:eastAsia="lt-LT"/>
              </w:rPr>
            </w:pPr>
            <w:r>
              <w:rPr>
                <w:szCs w:val="24"/>
                <w:lang w:eastAsia="lt-LT"/>
              </w:rPr>
              <w:t>5.</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FC776" w14:textId="77777777" w:rsidR="0000300E" w:rsidRDefault="001346D0">
            <w:pPr>
              <w:widowControl w:val="0"/>
              <w:jc w:val="both"/>
              <w:rPr>
                <w:szCs w:val="24"/>
                <w:lang w:eastAsia="lt-LT"/>
              </w:rPr>
            </w:pPr>
            <w:r>
              <w:rPr>
                <w:szCs w:val="24"/>
                <w:lang w:eastAsia="lt-LT"/>
              </w:rPr>
              <w:t>Stebėsenos rodiklio tipas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3E158" w14:textId="77777777" w:rsidR="0000300E" w:rsidRDefault="001346D0">
            <w:pPr>
              <w:jc w:val="both"/>
              <w:rPr>
                <w:bCs/>
                <w:i/>
                <w:iCs/>
                <w:szCs w:val="24"/>
                <w:lang w:eastAsia="lt-LT"/>
              </w:rPr>
            </w:pPr>
            <w:r>
              <w:rPr>
                <w:bCs/>
                <w:szCs w:val="24"/>
                <w:lang w:eastAsia="lt-LT"/>
              </w:rPr>
              <w:t>Rezultato rodiklis</w:t>
            </w:r>
          </w:p>
        </w:tc>
      </w:tr>
      <w:tr w:rsidR="0000300E" w14:paraId="0F39708C"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Pr>
          <w:p w14:paraId="44DCAF16" w14:textId="77777777" w:rsidR="0000300E" w:rsidRDefault="001346D0">
            <w:pPr>
              <w:widowControl w:val="0"/>
              <w:rPr>
                <w:szCs w:val="24"/>
                <w:lang w:eastAsia="lt-LT"/>
              </w:rPr>
            </w:pPr>
            <w:r>
              <w:rPr>
                <w:szCs w:val="24"/>
                <w:lang w:eastAsia="lt-LT"/>
              </w:rPr>
              <w:t>6.</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5CB09" w14:textId="77777777" w:rsidR="0000300E" w:rsidRDefault="001346D0">
            <w:pPr>
              <w:widowControl w:val="0"/>
              <w:jc w:val="both"/>
              <w:rPr>
                <w:szCs w:val="24"/>
                <w:lang w:eastAsia="lt-LT"/>
              </w:rPr>
            </w:pPr>
            <w:r>
              <w:rPr>
                <w:szCs w:val="24"/>
                <w:lang w:eastAsia="lt-LT"/>
              </w:rPr>
              <w:t>Stebėsenos rodiklio kodas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B159F" w14:textId="77777777" w:rsidR="0000300E" w:rsidRDefault="001346D0">
            <w:pPr>
              <w:jc w:val="both"/>
              <w:rPr>
                <w:bCs/>
                <w:i/>
                <w:iCs/>
                <w:szCs w:val="24"/>
                <w:lang w:eastAsia="lt-LT"/>
              </w:rPr>
            </w:pPr>
            <w:r>
              <w:rPr>
                <w:bCs/>
                <w:szCs w:val="24"/>
                <w:lang w:eastAsia="lt-LT"/>
              </w:rPr>
              <w:t>R-15-001-06-02-01-04</w:t>
            </w:r>
          </w:p>
        </w:tc>
      </w:tr>
      <w:tr w:rsidR="0000300E" w14:paraId="679A8A94" w14:textId="77777777" w:rsidTr="006E4292">
        <w:trPr>
          <w:trHeight w:val="601"/>
        </w:trPr>
        <w:tc>
          <w:tcPr>
            <w:tcW w:w="556" w:type="dxa"/>
            <w:tcBorders>
              <w:top w:val="single" w:sz="4" w:space="0" w:color="auto"/>
              <w:left w:val="single" w:sz="4" w:space="0" w:color="auto"/>
              <w:bottom w:val="single" w:sz="4" w:space="0" w:color="auto"/>
              <w:right w:val="single" w:sz="4" w:space="0" w:color="auto"/>
            </w:tcBorders>
            <w:shd w:val="clear" w:color="auto" w:fill="D9D9D9"/>
          </w:tcPr>
          <w:p w14:paraId="299F6109" w14:textId="77777777" w:rsidR="0000300E" w:rsidRDefault="001346D0">
            <w:pPr>
              <w:widowControl w:val="0"/>
              <w:rPr>
                <w:szCs w:val="24"/>
                <w:lang w:eastAsia="lt-LT"/>
              </w:rPr>
            </w:pPr>
            <w:r>
              <w:rPr>
                <w:bCs/>
                <w:szCs w:val="24"/>
                <w:lang w:eastAsia="lt-LT"/>
              </w:rPr>
              <w:t>7.</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5A5642" w14:textId="77777777" w:rsidR="0000300E" w:rsidRDefault="001346D0">
            <w:pPr>
              <w:tabs>
                <w:tab w:val="left" w:pos="-1347"/>
              </w:tabs>
              <w:jc w:val="both"/>
              <w:rPr>
                <w:szCs w:val="24"/>
                <w:lang w:eastAsia="lt-LT"/>
              </w:rPr>
            </w:pPr>
            <w:r>
              <w:rPr>
                <w:rFonts w:eastAsia="Calibri"/>
                <w:bCs/>
                <w:color w:val="000000"/>
                <w:szCs w:val="24"/>
                <w:lang w:eastAsia="lt-LT"/>
              </w:rPr>
              <w:t xml:space="preserve">Europos Komisijos suteiktas stebėsenos rodiklio kodas </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C0076" w14:textId="77777777" w:rsidR="0000300E" w:rsidRDefault="001346D0">
            <w:pPr>
              <w:jc w:val="both"/>
              <w:rPr>
                <w:bCs/>
                <w:iCs/>
                <w:szCs w:val="24"/>
                <w:lang w:eastAsia="lt-LT"/>
              </w:rPr>
            </w:pPr>
            <w:r>
              <w:rPr>
                <w:iCs/>
                <w:szCs w:val="24"/>
                <w:lang w:eastAsia="lt-LT"/>
              </w:rPr>
              <w:t xml:space="preserve">Netaikoma </w:t>
            </w:r>
          </w:p>
        </w:tc>
      </w:tr>
      <w:tr w:rsidR="0000300E" w14:paraId="7153C5B1"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C33632" w14:textId="77777777" w:rsidR="0000300E" w:rsidRDefault="001346D0">
            <w:pPr>
              <w:widowControl w:val="0"/>
              <w:rPr>
                <w:szCs w:val="24"/>
                <w:lang w:eastAsia="lt-LT"/>
              </w:rPr>
            </w:pPr>
            <w:r>
              <w:rPr>
                <w:bCs/>
                <w:szCs w:val="24"/>
                <w:lang w:val="en-GB" w:eastAsia="lt-LT"/>
              </w:rPr>
              <w:t>8</w:t>
            </w:r>
            <w:r>
              <w:rPr>
                <w:szCs w:val="24"/>
                <w:lang w:eastAsia="lt-LT"/>
              </w:rPr>
              <w:t>.</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02DB42" w14:textId="77777777" w:rsidR="0000300E" w:rsidRDefault="001346D0">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22435" w14:textId="77777777" w:rsidR="0000300E" w:rsidRDefault="001346D0">
            <w:pPr>
              <w:jc w:val="both"/>
              <w:rPr>
                <w:i/>
                <w:iCs/>
                <w:szCs w:val="24"/>
                <w:lang w:eastAsia="lt-LT"/>
              </w:rPr>
            </w:pPr>
            <w:r>
              <w:rPr>
                <w:szCs w:val="24"/>
                <w:lang w:eastAsia="lt-LT"/>
              </w:rPr>
              <w:t>Stebėsenos rodikliu vertinamas žemės ūkyje panaudotų mineralinių trąšų (azotinių, fosforinių ir kalio) pokytis, palyginti su 2021 metais</w:t>
            </w:r>
          </w:p>
        </w:tc>
      </w:tr>
      <w:tr w:rsidR="0000300E" w14:paraId="3AD95118"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5D3F93C" w14:textId="77777777" w:rsidR="0000300E" w:rsidRDefault="001346D0">
            <w:pPr>
              <w:widowControl w:val="0"/>
              <w:rPr>
                <w:bCs/>
                <w:szCs w:val="24"/>
                <w:lang w:eastAsia="lt-LT"/>
              </w:rPr>
            </w:pPr>
            <w:r>
              <w:rPr>
                <w:bCs/>
                <w:szCs w:val="24"/>
                <w:lang w:eastAsia="lt-LT"/>
              </w:rPr>
              <w:t>9.</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0D35DC" w14:textId="77777777" w:rsidR="0000300E" w:rsidRDefault="001346D0">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80234" w14:textId="77777777" w:rsidR="0000300E" w:rsidRDefault="001346D0">
            <w:pPr>
              <w:jc w:val="both"/>
              <w:rPr>
                <w:rFonts w:eastAsia="Calibri"/>
                <w:bCs/>
                <w:i/>
                <w:iCs/>
                <w:szCs w:val="24"/>
                <w:lang w:eastAsia="lt-LT"/>
              </w:rPr>
            </w:pPr>
            <w:r>
              <w:rPr>
                <w:bCs/>
                <w:szCs w:val="24"/>
                <w:lang w:eastAsia="lt-LT"/>
              </w:rPr>
              <w:t xml:space="preserve">Įvedamasis </w:t>
            </w:r>
          </w:p>
        </w:tc>
      </w:tr>
      <w:tr w:rsidR="0000300E" w14:paraId="4E52C546"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08D525" w14:textId="77777777" w:rsidR="0000300E" w:rsidRDefault="001346D0">
            <w:pPr>
              <w:widowControl w:val="0"/>
              <w:rPr>
                <w:szCs w:val="24"/>
                <w:lang w:eastAsia="lt-LT"/>
              </w:rPr>
            </w:pPr>
            <w:r>
              <w:rPr>
                <w:bCs/>
                <w:szCs w:val="24"/>
                <w:lang w:eastAsia="lt-LT"/>
              </w:rPr>
              <w:t>10</w:t>
            </w:r>
            <w:r>
              <w:rPr>
                <w:szCs w:val="24"/>
                <w:lang w:eastAsia="lt-LT"/>
              </w:rPr>
              <w:t>.</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E5B498" w14:textId="77777777" w:rsidR="0000300E" w:rsidRDefault="001346D0">
            <w:pPr>
              <w:widowControl w:val="0"/>
              <w:jc w:val="both"/>
              <w:rPr>
                <w:szCs w:val="24"/>
                <w:lang w:eastAsia="lt-LT"/>
              </w:rPr>
            </w:pPr>
            <w:r>
              <w:rPr>
                <w:szCs w:val="24"/>
                <w:lang w:eastAsia="lt-LT"/>
              </w:rPr>
              <w:t xml:space="preserve">Stebėsenos rodiklio </w:t>
            </w:r>
            <w:r>
              <w:rPr>
                <w:rFonts w:eastAsia="Calibri"/>
                <w:bCs/>
                <w:color w:val="000000"/>
                <w:szCs w:val="24"/>
                <w:lang w:eastAsia="lt-LT"/>
              </w:rPr>
              <w:t xml:space="preserve">reikšmės </w:t>
            </w:r>
            <w:r>
              <w:rPr>
                <w:szCs w:val="24"/>
                <w:lang w:eastAsia="lt-LT"/>
              </w:rPr>
              <w:t xml:space="preserve">apskaičiavimo </w:t>
            </w:r>
            <w:r>
              <w:rPr>
                <w:bCs/>
                <w:szCs w:val="24"/>
                <w:lang w:eastAsia="lt-LT"/>
              </w:rPr>
              <w:t>metodas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4E2859" w14:textId="77777777" w:rsidR="0000300E" w:rsidRDefault="001346D0">
            <w:pPr>
              <w:jc w:val="both"/>
              <w:rPr>
                <w:bCs/>
                <w:szCs w:val="24"/>
                <w:lang w:eastAsia="lt-LT"/>
              </w:rPr>
            </w:pPr>
            <w:r>
              <w:rPr>
                <w:bCs/>
                <w:szCs w:val="24"/>
                <w:lang w:eastAsia="lt-LT"/>
              </w:rPr>
              <w:t xml:space="preserve">Skaičiuojama, kiek </w:t>
            </w:r>
            <w:r>
              <w:rPr>
                <w:bCs/>
                <w:i/>
                <w:szCs w:val="24"/>
                <w:lang w:eastAsia="lt-LT"/>
              </w:rPr>
              <w:t>n</w:t>
            </w:r>
            <w:r>
              <w:rPr>
                <w:bCs/>
                <w:szCs w:val="24"/>
                <w:lang w:eastAsia="lt-LT"/>
              </w:rPr>
              <w:t xml:space="preserve"> metais panaudota mineralinių trąšų mažiau, palyginti su 2021 metais:</w:t>
            </w:r>
          </w:p>
          <w:p w14:paraId="276EC55C" w14:textId="77777777" w:rsidR="0000300E" w:rsidRDefault="001346D0">
            <w:pPr>
              <w:rPr>
                <w:b/>
                <w:szCs w:val="24"/>
                <w:lang w:eastAsia="lt-LT"/>
              </w:rPr>
            </w:pPr>
            <w:r>
              <w:rPr>
                <w:b/>
                <w:szCs w:val="24"/>
                <w:lang w:eastAsia="lt-LT"/>
              </w:rPr>
              <w:t>X</w:t>
            </w:r>
            <w:r>
              <w:rPr>
                <w:b/>
                <w:szCs w:val="24"/>
                <w:vertAlign w:val="subscript"/>
                <w:lang w:eastAsia="lt-LT"/>
              </w:rPr>
              <w:t>N</w:t>
            </w:r>
            <w:r>
              <w:rPr>
                <w:b/>
                <w:szCs w:val="24"/>
                <w:lang w:eastAsia="lt-LT"/>
              </w:rPr>
              <w:t xml:space="preserve"> = {(Y</w:t>
            </w:r>
            <w:r>
              <w:rPr>
                <w:b/>
                <w:szCs w:val="24"/>
                <w:vertAlign w:val="subscript"/>
                <w:lang w:eastAsia="lt-LT"/>
              </w:rPr>
              <w:t>N</w:t>
            </w:r>
            <w:r>
              <w:rPr>
                <w:b/>
                <w:szCs w:val="24"/>
                <w:lang w:eastAsia="lt-LT"/>
              </w:rPr>
              <w:t xml:space="preserve"> / Y</w:t>
            </w:r>
            <w:r>
              <w:rPr>
                <w:b/>
                <w:szCs w:val="24"/>
                <w:vertAlign w:val="subscript"/>
                <w:lang w:eastAsia="lt-LT"/>
              </w:rPr>
              <w:t>2021</w:t>
            </w:r>
            <w:r>
              <w:rPr>
                <w:b/>
                <w:szCs w:val="24"/>
                <w:lang w:eastAsia="lt-LT"/>
              </w:rPr>
              <w:t>) × 100 %} – 100 %,</w:t>
            </w:r>
          </w:p>
          <w:p w14:paraId="5F962AE5" w14:textId="77777777" w:rsidR="0000300E" w:rsidRDefault="001346D0">
            <w:pPr>
              <w:rPr>
                <w:bCs/>
                <w:szCs w:val="24"/>
                <w:lang w:eastAsia="lt-LT"/>
              </w:rPr>
            </w:pPr>
            <w:r>
              <w:rPr>
                <w:bCs/>
                <w:szCs w:val="24"/>
                <w:lang w:eastAsia="lt-LT"/>
              </w:rPr>
              <w:t>kur:</w:t>
            </w:r>
          </w:p>
          <w:p w14:paraId="1EF8702E" w14:textId="77777777" w:rsidR="0000300E" w:rsidRDefault="001346D0">
            <w:pPr>
              <w:jc w:val="both"/>
              <w:rPr>
                <w:b/>
                <w:szCs w:val="24"/>
                <w:lang w:eastAsia="lt-LT"/>
              </w:rPr>
            </w:pPr>
            <w:r>
              <w:rPr>
                <w:b/>
                <w:szCs w:val="24"/>
                <w:lang w:eastAsia="lt-LT"/>
              </w:rPr>
              <w:t>X</w:t>
            </w:r>
            <w:r>
              <w:rPr>
                <w:b/>
                <w:szCs w:val="24"/>
                <w:vertAlign w:val="subscript"/>
                <w:lang w:eastAsia="lt-LT"/>
              </w:rPr>
              <w:t xml:space="preserve">N </w:t>
            </w:r>
            <w:r>
              <w:rPr>
                <w:bCs/>
                <w:szCs w:val="24"/>
                <w:lang w:eastAsia="lt-LT"/>
              </w:rPr>
              <w:t>– mineralinių trąšų panaudojimo pokytis (proc.);</w:t>
            </w:r>
          </w:p>
          <w:p w14:paraId="3BF45826" w14:textId="77777777" w:rsidR="0000300E" w:rsidRDefault="001346D0">
            <w:pPr>
              <w:jc w:val="both"/>
              <w:rPr>
                <w:bCs/>
                <w:szCs w:val="24"/>
                <w:lang w:eastAsia="lt-LT"/>
              </w:rPr>
            </w:pPr>
            <w:r>
              <w:rPr>
                <w:b/>
                <w:szCs w:val="24"/>
                <w:lang w:eastAsia="lt-LT"/>
              </w:rPr>
              <w:t>Y</w:t>
            </w:r>
            <w:r>
              <w:rPr>
                <w:b/>
                <w:szCs w:val="24"/>
                <w:vertAlign w:val="subscript"/>
                <w:lang w:eastAsia="lt-LT"/>
              </w:rPr>
              <w:t>N</w:t>
            </w:r>
            <w:r>
              <w:rPr>
                <w:bCs/>
                <w:szCs w:val="24"/>
                <w:lang w:eastAsia="lt-LT"/>
              </w:rPr>
              <w:t xml:space="preserve"> – </w:t>
            </w:r>
            <w:r>
              <w:rPr>
                <w:bCs/>
                <w:i/>
                <w:szCs w:val="24"/>
                <w:lang w:eastAsia="lt-LT"/>
              </w:rPr>
              <w:t>n</w:t>
            </w:r>
            <w:r>
              <w:rPr>
                <w:bCs/>
                <w:szCs w:val="24"/>
                <w:lang w:eastAsia="lt-LT"/>
              </w:rPr>
              <w:t xml:space="preserve"> metais panaudotų trąšų kiekis (tūkst. t.);</w:t>
            </w:r>
          </w:p>
          <w:p w14:paraId="27E66F91" w14:textId="77777777" w:rsidR="0000300E" w:rsidRDefault="001346D0">
            <w:pPr>
              <w:jc w:val="both"/>
              <w:rPr>
                <w:bCs/>
                <w:szCs w:val="24"/>
                <w:lang w:eastAsia="lt-LT"/>
              </w:rPr>
            </w:pPr>
            <w:r>
              <w:rPr>
                <w:b/>
                <w:szCs w:val="24"/>
                <w:lang w:eastAsia="lt-LT"/>
              </w:rPr>
              <w:t>Y</w:t>
            </w:r>
            <w:r>
              <w:rPr>
                <w:b/>
                <w:szCs w:val="24"/>
                <w:vertAlign w:val="subscript"/>
                <w:lang w:eastAsia="lt-LT"/>
              </w:rPr>
              <w:t>2021</w:t>
            </w:r>
            <w:r>
              <w:rPr>
                <w:bCs/>
                <w:szCs w:val="24"/>
                <w:lang w:eastAsia="lt-LT"/>
              </w:rPr>
              <w:t xml:space="preserve"> – 2021 metais panaudotų trąšų kiekis (tūkst. t.).</w:t>
            </w:r>
          </w:p>
        </w:tc>
      </w:tr>
      <w:tr w:rsidR="0000300E" w14:paraId="634EA9D5"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866DFBA" w14:textId="77777777" w:rsidR="0000300E" w:rsidRDefault="001346D0">
            <w:pPr>
              <w:widowControl w:val="0"/>
              <w:rPr>
                <w:szCs w:val="24"/>
                <w:lang w:eastAsia="lt-LT"/>
              </w:rPr>
            </w:pPr>
            <w:r>
              <w:rPr>
                <w:szCs w:val="24"/>
                <w:lang w:eastAsia="lt-LT"/>
              </w:rPr>
              <w:t>11.</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1BF7A" w14:textId="77777777" w:rsidR="0000300E" w:rsidRDefault="001346D0">
            <w:pPr>
              <w:widowControl w:val="0"/>
              <w:jc w:val="both"/>
              <w:rPr>
                <w:szCs w:val="24"/>
                <w:lang w:eastAsia="lt-LT"/>
              </w:rPr>
            </w:pPr>
            <w:r>
              <w:rPr>
                <w:bCs/>
                <w:szCs w:val="24"/>
                <w:lang w:eastAsia="lt-LT"/>
              </w:rPr>
              <w:t xml:space="preserve">Stebėsenos rodiklio </w:t>
            </w:r>
            <w:r>
              <w:rPr>
                <w:szCs w:val="24"/>
                <w:lang w:eastAsia="lt-LT"/>
              </w:rPr>
              <w:t>duomenų šaltini</w:t>
            </w:r>
            <w:r>
              <w:rPr>
                <w:bCs/>
                <w:szCs w:val="24"/>
                <w:lang w:eastAsia="lt-LT"/>
              </w:rPr>
              <w:t>ai</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BB484" w14:textId="77777777" w:rsidR="0000300E" w:rsidRDefault="001346D0">
            <w:pPr>
              <w:jc w:val="both"/>
              <w:rPr>
                <w:bCs/>
                <w:szCs w:val="24"/>
                <w:lang w:val="en-GB" w:eastAsia="lt-LT"/>
              </w:rPr>
            </w:pPr>
            <w:r>
              <w:rPr>
                <w:szCs w:val="24"/>
                <w:lang w:eastAsia="lt-LT"/>
              </w:rPr>
              <w:t>Valstybės duomenų agentūra. Žemės ūkio veiklos subjektai Valstybės duomenų agentūrai teikia duomenis apie panaudotus mineralinių trąšų kiekius.</w:t>
            </w:r>
          </w:p>
          <w:p w14:paraId="2A88F5E9" w14:textId="77777777" w:rsidR="0000300E" w:rsidRDefault="001346D0">
            <w:pPr>
              <w:jc w:val="both"/>
              <w:rPr>
                <w:lang w:eastAsia="lt-LT"/>
              </w:rPr>
            </w:pPr>
            <w:r>
              <w:rPr>
                <w:szCs w:val="24"/>
                <w:lang w:eastAsia="lt-LT"/>
              </w:rPr>
              <w:t xml:space="preserve">Kasmet iš Valstybės duomenų valdysenos informacinės sistemos paimami duomenys, kiek žemės ūkyje buvo panaudota mineralinių trąšų tūkst. tonų. Tyrimo, kuris atliekamas siekiant apskaičiuoti šio stebėsenos rodiklio reikšmę, duomenys skelbiami </w:t>
            </w:r>
            <w:r>
              <w:rPr>
                <w:szCs w:val="24"/>
                <w:lang w:eastAsia="lt-LT"/>
              </w:rPr>
              <w:lastRenderedPageBreak/>
              <w:t xml:space="preserve">interneto svetainėje: </w:t>
            </w:r>
            <w:r>
              <w:rPr>
                <w:i/>
                <w:iCs/>
                <w:lang w:eastAsia="lt-LT"/>
              </w:rPr>
              <w:t>https://www.stat.gov.lt/documents/10180/5118910/Mineralin%C4%97s+tr%C4%85%C5%A1os+panaudotos+%C5%BEem%C4%97s+%C5%ABkyje+%5BLT%5D+5661.html</w:t>
            </w:r>
            <w:r>
              <w:rPr>
                <w:iCs/>
                <w:lang w:eastAsia="lt-LT"/>
              </w:rPr>
              <w:t>.</w:t>
            </w:r>
          </w:p>
        </w:tc>
      </w:tr>
      <w:tr w:rsidR="0000300E" w14:paraId="64C1FDC5"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D64770" w14:textId="77777777" w:rsidR="0000300E" w:rsidRDefault="001346D0">
            <w:pPr>
              <w:widowControl w:val="0"/>
              <w:rPr>
                <w:szCs w:val="24"/>
                <w:lang w:eastAsia="lt-LT"/>
              </w:rPr>
            </w:pPr>
            <w:r>
              <w:rPr>
                <w:szCs w:val="24"/>
                <w:lang w:eastAsia="lt-LT"/>
              </w:rPr>
              <w:lastRenderedPageBreak/>
              <w:t>12.</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7F8594" w14:textId="77777777" w:rsidR="0000300E" w:rsidRDefault="001346D0">
            <w:pPr>
              <w:widowControl w:val="0"/>
              <w:jc w:val="both"/>
              <w:rPr>
                <w:szCs w:val="24"/>
                <w:lang w:eastAsia="lt-LT"/>
              </w:rPr>
            </w:pPr>
            <w:r>
              <w:rPr>
                <w:szCs w:val="24"/>
                <w:lang w:eastAsia="lt-LT"/>
              </w:rPr>
              <w:t>Stebėsenos rodiklio reikšmės skaičiavimo periodiškumas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45C34" w14:textId="77777777" w:rsidR="0000300E" w:rsidRDefault="001346D0">
            <w:pPr>
              <w:jc w:val="both"/>
              <w:rPr>
                <w:bCs/>
                <w:szCs w:val="24"/>
                <w:lang w:eastAsia="lt-LT"/>
              </w:rPr>
            </w:pPr>
            <w:r>
              <w:rPr>
                <w:bCs/>
                <w:szCs w:val="24"/>
                <w:lang w:eastAsia="lt-LT"/>
              </w:rPr>
              <w:t>Kas metus. Duomenys pateikiami iki kiekvienų metų spalio 15 dienos.</w:t>
            </w:r>
          </w:p>
        </w:tc>
      </w:tr>
      <w:tr w:rsidR="0000300E" w14:paraId="676A6779"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1316854" w14:textId="77777777" w:rsidR="0000300E" w:rsidRDefault="001346D0">
            <w:pPr>
              <w:widowControl w:val="0"/>
              <w:rPr>
                <w:bCs/>
                <w:szCs w:val="24"/>
                <w:lang w:eastAsia="lt-LT"/>
              </w:rPr>
            </w:pPr>
            <w:r>
              <w:rPr>
                <w:bCs/>
                <w:szCs w:val="24"/>
                <w:lang w:eastAsia="lt-LT"/>
              </w:rPr>
              <w:t>13.</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7C185C" w14:textId="77777777" w:rsidR="0000300E" w:rsidRDefault="001346D0">
            <w:pPr>
              <w:widowControl w:val="0"/>
              <w:jc w:val="both"/>
              <w:rPr>
                <w:bCs/>
                <w:szCs w:val="24"/>
                <w:lang w:eastAsia="lt-LT"/>
              </w:rPr>
            </w:pPr>
            <w:r>
              <w:rPr>
                <w:bCs/>
                <w:szCs w:val="24"/>
                <w:lang w:eastAsia="lt-LT"/>
              </w:rPr>
              <w:t>Stebėsenos rodiklio pasiekimo momentas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F63F4" w14:textId="77777777" w:rsidR="0000300E" w:rsidRDefault="001346D0">
            <w:pPr>
              <w:jc w:val="both"/>
              <w:rPr>
                <w:bCs/>
                <w:iCs/>
                <w:szCs w:val="24"/>
                <w:lang w:eastAsia="lt-LT"/>
              </w:rPr>
            </w:pPr>
            <w:r>
              <w:rPr>
                <w:bCs/>
                <w:iCs/>
                <w:szCs w:val="24"/>
                <w:lang w:eastAsia="lt-LT"/>
              </w:rPr>
              <w:t>-</w:t>
            </w:r>
          </w:p>
        </w:tc>
      </w:tr>
      <w:tr w:rsidR="0000300E" w14:paraId="628C8E81" w14:textId="77777777" w:rsidTr="006E4292">
        <w:trPr>
          <w:trHeight w:val="379"/>
        </w:trPr>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107302" w14:textId="77777777" w:rsidR="0000300E" w:rsidRDefault="001346D0">
            <w:pPr>
              <w:widowControl w:val="0"/>
              <w:rPr>
                <w:szCs w:val="24"/>
                <w:lang w:eastAsia="lt-LT"/>
              </w:rPr>
            </w:pPr>
            <w:r>
              <w:rPr>
                <w:szCs w:val="24"/>
                <w:lang w:eastAsia="lt-LT"/>
              </w:rPr>
              <w:t>14.</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8FCB4" w14:textId="77777777" w:rsidR="0000300E" w:rsidRDefault="001346D0">
            <w:pPr>
              <w:widowControl w:val="0"/>
              <w:jc w:val="both"/>
              <w:rPr>
                <w:szCs w:val="24"/>
                <w:lang w:eastAsia="lt-LT"/>
              </w:rPr>
            </w:pPr>
            <w:r>
              <w:rPr>
                <w:szCs w:val="24"/>
                <w:lang w:eastAsia="lt-LT"/>
              </w:rPr>
              <w:t xml:space="preserve">Už stebėsenos rodiklį atsakinga </w:t>
            </w:r>
            <w:r>
              <w:rPr>
                <w:bCs/>
                <w:szCs w:val="24"/>
                <w:lang w:eastAsia="lt-LT"/>
              </w:rPr>
              <w:t>įstaiga</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34B4D" w14:textId="77777777" w:rsidR="0000300E" w:rsidRDefault="001346D0">
            <w:pPr>
              <w:widowControl w:val="0"/>
              <w:jc w:val="both"/>
              <w:rPr>
                <w:rFonts w:eastAsia="Calibri"/>
                <w:szCs w:val="24"/>
                <w:lang w:eastAsia="lt-LT"/>
              </w:rPr>
            </w:pPr>
            <w:r>
              <w:rPr>
                <w:rFonts w:eastAsia="Calibri"/>
                <w:szCs w:val="24"/>
                <w:lang w:eastAsia="lt-LT"/>
              </w:rPr>
              <w:t>Lietuvos Respublikos žemės ūkio ministerija</w:t>
            </w:r>
          </w:p>
        </w:tc>
      </w:tr>
      <w:tr w:rsidR="0000300E" w14:paraId="6862ED83" w14:textId="77777777" w:rsidTr="006E4292">
        <w:trPr>
          <w:trHeight w:val="655"/>
        </w:trPr>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543DA48" w14:textId="77777777" w:rsidR="0000300E" w:rsidRDefault="001346D0">
            <w:pPr>
              <w:widowControl w:val="0"/>
              <w:rPr>
                <w:szCs w:val="24"/>
                <w:lang w:eastAsia="lt-LT"/>
              </w:rPr>
            </w:pPr>
            <w:r>
              <w:rPr>
                <w:szCs w:val="24"/>
                <w:lang w:eastAsia="lt-LT"/>
              </w:rPr>
              <w:t>15.</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19D9D1" w14:textId="77777777" w:rsidR="0000300E" w:rsidRDefault="001346D0">
            <w:pPr>
              <w:widowControl w:val="0"/>
              <w:jc w:val="both"/>
              <w:rPr>
                <w:szCs w:val="24"/>
                <w:lang w:eastAsia="lt-LT"/>
              </w:rPr>
            </w:pPr>
            <w:r>
              <w:rPr>
                <w:szCs w:val="24"/>
                <w:lang w:eastAsia="lt-LT"/>
              </w:rPr>
              <w:t>Įstaigos padalinys ir kontaktinis telefono numeris</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602B7" w14:textId="77777777" w:rsidR="0000300E" w:rsidRDefault="001346D0">
            <w:pPr>
              <w:widowControl w:val="0"/>
              <w:jc w:val="both"/>
              <w:rPr>
                <w:rFonts w:eastAsia="Calibri"/>
                <w:i/>
                <w:iCs/>
                <w:szCs w:val="24"/>
                <w:lang w:eastAsia="lt-LT"/>
              </w:rPr>
            </w:pPr>
            <w:r>
              <w:rPr>
                <w:rFonts w:eastAsia="Calibri"/>
                <w:szCs w:val="24"/>
                <w:lang w:eastAsia="lt-LT"/>
              </w:rPr>
              <w:t>Augalininkystės ir žaliųjų technologijų skyrius, tel. (8 5) 239 1368</w:t>
            </w:r>
          </w:p>
        </w:tc>
      </w:tr>
      <w:tr w:rsidR="0000300E" w14:paraId="11D56607" w14:textId="77777777" w:rsidTr="006E4292">
        <w:tc>
          <w:tcPr>
            <w:tcW w:w="55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3E9BEC" w14:textId="77777777" w:rsidR="0000300E" w:rsidRDefault="001346D0">
            <w:pPr>
              <w:widowControl w:val="0"/>
              <w:rPr>
                <w:szCs w:val="24"/>
                <w:lang w:eastAsia="lt-LT"/>
              </w:rPr>
            </w:pPr>
            <w:r>
              <w:rPr>
                <w:bCs/>
                <w:szCs w:val="24"/>
                <w:lang w:val="en-GB" w:eastAsia="lt-LT"/>
              </w:rPr>
              <w:t>16</w:t>
            </w:r>
            <w:r>
              <w:rPr>
                <w:szCs w:val="24"/>
                <w:lang w:eastAsia="lt-LT"/>
              </w:rPr>
              <w:t>.</w:t>
            </w:r>
          </w:p>
        </w:tc>
        <w:tc>
          <w:tcPr>
            <w:tcW w:w="3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F084B4" w14:textId="77777777" w:rsidR="0000300E" w:rsidRDefault="001346D0">
            <w:pPr>
              <w:widowControl w:val="0"/>
              <w:jc w:val="both"/>
              <w:rPr>
                <w:szCs w:val="24"/>
                <w:lang w:eastAsia="lt-LT"/>
              </w:rPr>
            </w:pPr>
            <w:r>
              <w:rPr>
                <w:szCs w:val="24"/>
                <w:lang w:eastAsia="lt-LT"/>
              </w:rPr>
              <w:t>Kita svarbi informacija</w:t>
            </w:r>
          </w:p>
        </w:tc>
        <w:tc>
          <w:tcPr>
            <w:tcW w:w="52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1FAA4F" w14:textId="77777777" w:rsidR="0000300E" w:rsidRDefault="001346D0">
            <w:pPr>
              <w:widowControl w:val="0"/>
              <w:jc w:val="both"/>
              <w:rPr>
                <w:szCs w:val="24"/>
                <w:lang w:eastAsia="lt-LT"/>
              </w:rPr>
            </w:pPr>
            <w:r>
              <w:rPr>
                <w:szCs w:val="24"/>
                <w:lang w:eastAsia="lt-LT"/>
              </w:rPr>
              <w:t>-</w:t>
            </w:r>
          </w:p>
        </w:tc>
      </w:tr>
    </w:tbl>
    <w:p w14:paraId="42B7DF67" w14:textId="77777777" w:rsidR="0000300E" w:rsidRDefault="0000300E">
      <w:pPr>
        <w:keepNext/>
        <w:keepLines/>
        <w:spacing w:line="256" w:lineRule="auto"/>
        <w:outlineLvl w:val="1"/>
        <w:rPr>
          <w:rFonts w:eastAsia="SimSun"/>
          <w:b/>
          <w:szCs w:val="24"/>
          <w:lang w:eastAsia="lt-LT"/>
        </w:rPr>
      </w:pPr>
    </w:p>
    <w:p w14:paraId="2302497D" w14:textId="77777777" w:rsidR="0000300E" w:rsidRDefault="001346D0" w:rsidP="00E035CF">
      <w:pPr>
        <w:jc w:val="center"/>
        <w:rPr>
          <w:lang w:eastAsia="lt-LT"/>
        </w:rPr>
      </w:pPr>
      <w:r>
        <w:rPr>
          <w:lang w:eastAsia="lt-LT"/>
        </w:rPr>
        <w:t>_________________________________</w:t>
      </w:r>
    </w:p>
    <w:p w14:paraId="29C9F66F" w14:textId="77777777" w:rsidR="00E035CF" w:rsidRDefault="00E035CF">
      <w:pPr>
        <w:ind w:left="4820"/>
        <w:sectPr w:rsidR="00E035CF" w:rsidSect="006E4292">
          <w:pgSz w:w="11906" w:h="16838" w:code="9"/>
          <w:pgMar w:top="993" w:right="567" w:bottom="993" w:left="1701" w:header="560" w:footer="686" w:gutter="0"/>
          <w:pgNumType w:start="1"/>
          <w:cols w:space="1296"/>
          <w:formProt w:val="0"/>
          <w:titlePg/>
        </w:sectPr>
      </w:pPr>
    </w:p>
    <w:p w14:paraId="43FFD8BD" w14:textId="77777777" w:rsidR="0000300E" w:rsidRDefault="001346D0">
      <w:pPr>
        <w:ind w:left="4820"/>
        <w:rPr>
          <w:szCs w:val="24"/>
          <w:lang w:eastAsia="lt-LT"/>
        </w:rPr>
      </w:pPr>
      <w:r>
        <w:rPr>
          <w:lang w:eastAsia="lt-LT"/>
        </w:rPr>
        <w:lastRenderedPageBreak/>
        <w:t>Strateginio valdymo sistemoje naudojamų pažangos ir tęstinės veiklos stebėsenos rodiklių nustatymo ir skaičiavimo gairių</w:t>
      </w:r>
    </w:p>
    <w:p w14:paraId="492AB163" w14:textId="77777777" w:rsidR="0000300E" w:rsidRDefault="001346D0">
      <w:pPr>
        <w:widowControl w:val="0"/>
        <w:ind w:left="4820"/>
        <w:jc w:val="both"/>
        <w:rPr>
          <w:szCs w:val="24"/>
          <w:lang w:eastAsia="lt-LT"/>
        </w:rPr>
      </w:pPr>
      <w:r>
        <w:rPr>
          <w:szCs w:val="24"/>
          <w:lang w:eastAsia="lt-LT"/>
        </w:rPr>
        <w:t>4 priedas</w:t>
      </w:r>
    </w:p>
    <w:p w14:paraId="05E3FDEF" w14:textId="77777777" w:rsidR="0000300E" w:rsidRDefault="0000300E">
      <w:pPr>
        <w:widowControl w:val="0"/>
        <w:ind w:left="3524" w:firstLine="1296"/>
        <w:jc w:val="both"/>
        <w:rPr>
          <w:szCs w:val="24"/>
          <w:lang w:eastAsia="lt-LT"/>
        </w:rPr>
      </w:pPr>
    </w:p>
    <w:p w14:paraId="16915A92" w14:textId="77777777" w:rsidR="0000300E" w:rsidRDefault="001346D0">
      <w:pPr>
        <w:widowControl w:val="0"/>
        <w:jc w:val="center"/>
        <w:rPr>
          <w:b/>
          <w:szCs w:val="24"/>
          <w:lang w:eastAsia="lt-LT"/>
        </w:rPr>
      </w:pPr>
      <w:r>
        <w:rPr>
          <w:b/>
          <w:szCs w:val="24"/>
          <w:lang w:eastAsia="lt-LT"/>
        </w:rPr>
        <w:t>(Savivaldybėms nustatytų stebėsenos rodiklių pasiekimo ataskaitos forma)</w:t>
      </w:r>
    </w:p>
    <w:p w14:paraId="614C54F9" w14:textId="77777777" w:rsidR="0000300E" w:rsidRDefault="0000300E">
      <w:pPr>
        <w:widowControl w:val="0"/>
        <w:jc w:val="center"/>
        <w:rPr>
          <w:szCs w:val="24"/>
          <w:lang w:eastAsia="lt-LT"/>
        </w:rPr>
      </w:pPr>
    </w:p>
    <w:p w14:paraId="4864CEAA" w14:textId="77777777" w:rsidR="0000300E" w:rsidRDefault="001346D0">
      <w:pPr>
        <w:widowControl w:val="0"/>
        <w:jc w:val="center"/>
        <w:rPr>
          <w:szCs w:val="24"/>
          <w:lang w:eastAsia="lt-LT"/>
        </w:rPr>
      </w:pPr>
      <w:r>
        <w:rPr>
          <w:szCs w:val="24"/>
          <w:lang w:eastAsia="lt-LT"/>
        </w:rPr>
        <w:t>______________________________</w:t>
      </w:r>
    </w:p>
    <w:p w14:paraId="5E593369" w14:textId="77777777" w:rsidR="0000300E" w:rsidRDefault="001346D0">
      <w:pPr>
        <w:widowControl w:val="0"/>
        <w:jc w:val="center"/>
        <w:rPr>
          <w:szCs w:val="24"/>
          <w:lang w:eastAsia="lt-LT"/>
        </w:rPr>
      </w:pPr>
      <w:r>
        <w:rPr>
          <w:szCs w:val="24"/>
          <w:lang w:eastAsia="lt-LT"/>
        </w:rPr>
        <w:t>(sudarytojo pavadinimas)</w:t>
      </w:r>
    </w:p>
    <w:p w14:paraId="1F163351" w14:textId="77777777" w:rsidR="0000300E" w:rsidRDefault="0000300E">
      <w:pPr>
        <w:widowControl w:val="0"/>
        <w:jc w:val="center"/>
        <w:rPr>
          <w:szCs w:val="24"/>
          <w:lang w:eastAsia="lt-LT"/>
        </w:rPr>
      </w:pPr>
    </w:p>
    <w:p w14:paraId="31BB5AAE" w14:textId="77777777" w:rsidR="0000300E" w:rsidRDefault="001346D0">
      <w:pPr>
        <w:widowControl w:val="0"/>
        <w:jc w:val="center"/>
        <w:rPr>
          <w:b/>
          <w:szCs w:val="24"/>
          <w:lang w:eastAsia="lt-LT"/>
        </w:rPr>
      </w:pPr>
      <w:r>
        <w:rPr>
          <w:b/>
          <w:szCs w:val="24"/>
          <w:lang w:eastAsia="lt-LT"/>
        </w:rPr>
        <w:t>SAVIVALDYBĖMS NUSTATYTŲ STEBĖSENOS RODIKLIŲ PASIEKIMO ATASKAITA</w:t>
      </w:r>
    </w:p>
    <w:p w14:paraId="7B929E26" w14:textId="77777777" w:rsidR="0000300E" w:rsidRDefault="0000300E">
      <w:pPr>
        <w:widowControl w:val="0"/>
        <w:jc w:val="center"/>
        <w:rPr>
          <w:b/>
          <w:szCs w:val="24"/>
          <w:lang w:eastAsia="lt-LT"/>
        </w:rPr>
      </w:pPr>
    </w:p>
    <w:p w14:paraId="42CA08F2" w14:textId="77777777" w:rsidR="0000300E" w:rsidRDefault="001346D0">
      <w:pPr>
        <w:widowControl w:val="0"/>
        <w:jc w:val="center"/>
        <w:rPr>
          <w:szCs w:val="24"/>
          <w:lang w:eastAsia="lt-LT"/>
        </w:rPr>
      </w:pPr>
      <w:r>
        <w:rPr>
          <w:szCs w:val="24"/>
          <w:lang w:eastAsia="lt-LT"/>
        </w:rPr>
        <w:t>___________</w:t>
      </w:r>
    </w:p>
    <w:p w14:paraId="5BC6108B" w14:textId="77777777" w:rsidR="0000300E" w:rsidRDefault="001346D0">
      <w:pPr>
        <w:widowControl w:val="0"/>
        <w:ind w:left="4536"/>
        <w:rPr>
          <w:szCs w:val="24"/>
          <w:lang w:eastAsia="lt-LT"/>
        </w:rPr>
      </w:pPr>
      <w:r>
        <w:rPr>
          <w:szCs w:val="24"/>
          <w:lang w:eastAsia="lt-LT"/>
        </w:rPr>
        <w:t>(data)</w:t>
      </w:r>
    </w:p>
    <w:p w14:paraId="58757C29" w14:textId="77777777" w:rsidR="0000300E" w:rsidRDefault="0000300E">
      <w:pP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540"/>
        <w:gridCol w:w="2540"/>
        <w:gridCol w:w="2139"/>
      </w:tblGrid>
      <w:tr w:rsidR="0000300E" w14:paraId="0BCA5E36" w14:textId="77777777" w:rsidTr="006E4292">
        <w:tc>
          <w:tcPr>
            <w:tcW w:w="1251" w:type="pct"/>
            <w:shd w:val="clear" w:color="auto" w:fill="D9D9D9" w:themeFill="background1" w:themeFillShade="D9"/>
            <w:vAlign w:val="center"/>
          </w:tcPr>
          <w:p w14:paraId="2E291EAA" w14:textId="77777777" w:rsidR="0000300E" w:rsidRDefault="001346D0">
            <w:pPr>
              <w:jc w:val="center"/>
              <w:rPr>
                <w:b/>
                <w:bCs/>
                <w:szCs w:val="22"/>
              </w:rPr>
            </w:pPr>
            <w:r>
              <w:rPr>
                <w:b/>
                <w:bCs/>
                <w:szCs w:val="22"/>
              </w:rPr>
              <w:t>Specialiosios tikslinės arba kitos dotacijos savivaldybėms pavadinimas</w:t>
            </w:r>
          </w:p>
        </w:tc>
        <w:tc>
          <w:tcPr>
            <w:tcW w:w="1319" w:type="pct"/>
            <w:shd w:val="clear" w:color="auto" w:fill="D9D9D9" w:themeFill="background1" w:themeFillShade="D9"/>
            <w:vAlign w:val="center"/>
          </w:tcPr>
          <w:p w14:paraId="7A8A3D91" w14:textId="77777777" w:rsidR="0000300E" w:rsidRDefault="001346D0">
            <w:pPr>
              <w:jc w:val="center"/>
              <w:rPr>
                <w:b/>
                <w:bCs/>
                <w:szCs w:val="22"/>
              </w:rPr>
            </w:pPr>
            <w:r>
              <w:rPr>
                <w:b/>
                <w:bCs/>
                <w:szCs w:val="22"/>
              </w:rPr>
              <w:t>Stebėsenos rodiklio pavadinimas ir matavimo vienetas</w:t>
            </w:r>
          </w:p>
        </w:tc>
        <w:tc>
          <w:tcPr>
            <w:tcW w:w="1319" w:type="pct"/>
            <w:shd w:val="clear" w:color="auto" w:fill="D9D9D9" w:themeFill="background1" w:themeFillShade="D9"/>
            <w:vAlign w:val="center"/>
          </w:tcPr>
          <w:p w14:paraId="2468CD67" w14:textId="77777777" w:rsidR="0000300E" w:rsidRDefault="001346D0">
            <w:pPr>
              <w:jc w:val="center"/>
              <w:rPr>
                <w:b/>
                <w:bCs/>
                <w:szCs w:val="22"/>
              </w:rPr>
            </w:pPr>
            <w:r>
              <w:rPr>
                <w:b/>
                <w:bCs/>
                <w:szCs w:val="22"/>
              </w:rPr>
              <w:t xml:space="preserve">Ataskaitiniams </w:t>
            </w:r>
            <w:r>
              <w:rPr>
                <w:b/>
                <w:bCs/>
                <w:i/>
                <w:szCs w:val="22"/>
              </w:rPr>
              <w:t>n</w:t>
            </w:r>
            <w:r>
              <w:rPr>
                <w:b/>
                <w:bCs/>
                <w:szCs w:val="22"/>
              </w:rPr>
              <w:t xml:space="preserve"> metams savivaldybei nustatyta siektina stebėsenos rodiklio reikšmė</w:t>
            </w:r>
          </w:p>
        </w:tc>
        <w:tc>
          <w:tcPr>
            <w:tcW w:w="1111" w:type="pct"/>
            <w:shd w:val="clear" w:color="auto" w:fill="D9D9D9" w:themeFill="background1" w:themeFillShade="D9"/>
            <w:vAlign w:val="center"/>
          </w:tcPr>
          <w:p w14:paraId="639CA748" w14:textId="77777777" w:rsidR="0000300E" w:rsidRDefault="001346D0">
            <w:pPr>
              <w:jc w:val="center"/>
              <w:rPr>
                <w:b/>
                <w:bCs/>
                <w:szCs w:val="22"/>
              </w:rPr>
            </w:pPr>
            <w:r>
              <w:rPr>
                <w:b/>
                <w:bCs/>
                <w:szCs w:val="22"/>
              </w:rPr>
              <w:t xml:space="preserve">Stebėsenos rodiklio faktinė ataskaitinių </w:t>
            </w:r>
            <w:r>
              <w:rPr>
                <w:b/>
                <w:bCs/>
                <w:i/>
                <w:szCs w:val="22"/>
              </w:rPr>
              <w:t>n</w:t>
            </w:r>
            <w:r>
              <w:rPr>
                <w:b/>
                <w:bCs/>
                <w:szCs w:val="22"/>
              </w:rPr>
              <w:t xml:space="preserve"> metų reikšmė</w:t>
            </w:r>
          </w:p>
        </w:tc>
      </w:tr>
      <w:tr w:rsidR="0000300E" w14:paraId="33136916" w14:textId="77777777" w:rsidTr="006E4292">
        <w:tc>
          <w:tcPr>
            <w:tcW w:w="1251" w:type="pct"/>
            <w:shd w:val="clear" w:color="auto" w:fill="D9D9D9" w:themeFill="background1" w:themeFillShade="D9"/>
          </w:tcPr>
          <w:p w14:paraId="6D8CE40E" w14:textId="77777777" w:rsidR="0000300E" w:rsidRDefault="001346D0">
            <w:pPr>
              <w:jc w:val="center"/>
              <w:rPr>
                <w:b/>
                <w:bCs/>
                <w:szCs w:val="22"/>
              </w:rPr>
            </w:pPr>
            <w:r>
              <w:rPr>
                <w:b/>
                <w:bCs/>
                <w:szCs w:val="22"/>
              </w:rPr>
              <w:t>1</w:t>
            </w:r>
          </w:p>
        </w:tc>
        <w:tc>
          <w:tcPr>
            <w:tcW w:w="1319" w:type="pct"/>
            <w:shd w:val="clear" w:color="auto" w:fill="D9D9D9" w:themeFill="background1" w:themeFillShade="D9"/>
          </w:tcPr>
          <w:p w14:paraId="5115CDE4" w14:textId="77777777" w:rsidR="0000300E" w:rsidRDefault="001346D0">
            <w:pPr>
              <w:jc w:val="center"/>
              <w:rPr>
                <w:b/>
                <w:bCs/>
                <w:szCs w:val="22"/>
              </w:rPr>
            </w:pPr>
            <w:r>
              <w:rPr>
                <w:b/>
                <w:bCs/>
                <w:szCs w:val="22"/>
              </w:rPr>
              <w:t>2</w:t>
            </w:r>
          </w:p>
        </w:tc>
        <w:tc>
          <w:tcPr>
            <w:tcW w:w="1319" w:type="pct"/>
            <w:shd w:val="clear" w:color="auto" w:fill="D9D9D9" w:themeFill="background1" w:themeFillShade="D9"/>
          </w:tcPr>
          <w:p w14:paraId="4C8897BE" w14:textId="77777777" w:rsidR="0000300E" w:rsidRDefault="001346D0">
            <w:pPr>
              <w:jc w:val="center"/>
              <w:rPr>
                <w:b/>
                <w:bCs/>
                <w:szCs w:val="22"/>
              </w:rPr>
            </w:pPr>
            <w:r>
              <w:rPr>
                <w:b/>
                <w:bCs/>
                <w:szCs w:val="22"/>
              </w:rPr>
              <w:t>3</w:t>
            </w:r>
          </w:p>
        </w:tc>
        <w:tc>
          <w:tcPr>
            <w:tcW w:w="1111" w:type="pct"/>
            <w:shd w:val="clear" w:color="auto" w:fill="D9D9D9" w:themeFill="background1" w:themeFillShade="D9"/>
          </w:tcPr>
          <w:p w14:paraId="2F322DCA" w14:textId="77777777" w:rsidR="0000300E" w:rsidRDefault="001346D0">
            <w:pPr>
              <w:jc w:val="center"/>
              <w:rPr>
                <w:b/>
                <w:bCs/>
                <w:szCs w:val="22"/>
              </w:rPr>
            </w:pPr>
            <w:r>
              <w:rPr>
                <w:b/>
                <w:bCs/>
                <w:szCs w:val="22"/>
              </w:rPr>
              <w:t>4</w:t>
            </w:r>
          </w:p>
        </w:tc>
      </w:tr>
      <w:tr w:rsidR="0000300E" w14:paraId="3DA5769D" w14:textId="77777777" w:rsidTr="006E4292">
        <w:tc>
          <w:tcPr>
            <w:tcW w:w="1251" w:type="pct"/>
          </w:tcPr>
          <w:p w14:paraId="0AB34E82" w14:textId="77777777" w:rsidR="0000300E" w:rsidRDefault="001346D0">
            <w:pPr>
              <w:jc w:val="center"/>
              <w:rPr>
                <w:i/>
                <w:iCs/>
                <w:color w:val="595959"/>
                <w:sz w:val="20"/>
              </w:rPr>
            </w:pPr>
            <w:r>
              <w:rPr>
                <w:i/>
                <w:iCs/>
                <w:color w:val="595959"/>
                <w:sz w:val="20"/>
              </w:rPr>
              <w:t>Pildo įstaiga, kurios vadovas yra valstybės biudžeto asignavimų valdytojas (toliau – asignavimų valdytojas)</w:t>
            </w:r>
          </w:p>
        </w:tc>
        <w:tc>
          <w:tcPr>
            <w:tcW w:w="1319" w:type="pct"/>
          </w:tcPr>
          <w:p w14:paraId="1BD778B7" w14:textId="77777777" w:rsidR="0000300E" w:rsidRDefault="001346D0">
            <w:pPr>
              <w:jc w:val="center"/>
              <w:rPr>
                <w:i/>
                <w:iCs/>
                <w:color w:val="595959"/>
                <w:sz w:val="20"/>
              </w:rPr>
            </w:pPr>
            <w:r>
              <w:rPr>
                <w:i/>
                <w:iCs/>
                <w:color w:val="595959"/>
                <w:sz w:val="20"/>
              </w:rPr>
              <w:t>Pildo asignavimų valdytojas.</w:t>
            </w:r>
          </w:p>
          <w:p w14:paraId="343ED3C1" w14:textId="77777777" w:rsidR="0000300E" w:rsidRDefault="001346D0">
            <w:pPr>
              <w:jc w:val="center"/>
              <w:rPr>
                <w:sz w:val="20"/>
              </w:rPr>
            </w:pPr>
            <w:r>
              <w:rPr>
                <w:i/>
                <w:iCs/>
                <w:color w:val="595959"/>
                <w:sz w:val="20"/>
              </w:rPr>
              <w:t>Nurodomas savivaldybėms nustatyto stebėsenos rodiklio pavadinimas ir matavimo vienetas</w:t>
            </w:r>
          </w:p>
        </w:tc>
        <w:tc>
          <w:tcPr>
            <w:tcW w:w="1319" w:type="pct"/>
          </w:tcPr>
          <w:p w14:paraId="694E73B2" w14:textId="77777777" w:rsidR="0000300E" w:rsidRDefault="001346D0">
            <w:pPr>
              <w:jc w:val="center"/>
              <w:rPr>
                <w:sz w:val="20"/>
              </w:rPr>
            </w:pPr>
            <w:r>
              <w:rPr>
                <w:i/>
                <w:iCs/>
                <w:color w:val="595959"/>
                <w:sz w:val="20"/>
              </w:rPr>
              <w:t>Pildo asignavimų valdytojas</w:t>
            </w:r>
          </w:p>
        </w:tc>
        <w:tc>
          <w:tcPr>
            <w:tcW w:w="1111" w:type="pct"/>
          </w:tcPr>
          <w:p w14:paraId="01B952AD" w14:textId="77777777" w:rsidR="0000300E" w:rsidRDefault="001346D0">
            <w:pPr>
              <w:jc w:val="center"/>
              <w:rPr>
                <w:sz w:val="20"/>
              </w:rPr>
            </w:pPr>
            <w:r>
              <w:rPr>
                <w:i/>
                <w:iCs/>
                <w:color w:val="595959"/>
                <w:sz w:val="20"/>
              </w:rPr>
              <w:t>Pildo už stebėsenos rodiklius atsiskaitanti savivaldybė (toliau – savivaldybė)</w:t>
            </w:r>
          </w:p>
        </w:tc>
      </w:tr>
    </w:tbl>
    <w:p w14:paraId="0FC42E9F" w14:textId="77777777" w:rsidR="0000300E" w:rsidRDefault="0000300E"/>
    <w:p w14:paraId="743D3C1C" w14:textId="77777777" w:rsidR="0000300E" w:rsidRDefault="001346D0">
      <w:pPr>
        <w:tabs>
          <w:tab w:val="left" w:pos="851"/>
        </w:tabs>
        <w:spacing w:line="276" w:lineRule="auto"/>
        <w:ind w:firstLine="567"/>
        <w:jc w:val="both"/>
        <w:rPr>
          <w:b/>
          <w:bCs/>
          <w:i/>
          <w:color w:val="595959"/>
          <w:sz w:val="20"/>
          <w:lang w:eastAsia="lt-LT"/>
        </w:rPr>
      </w:pPr>
      <w:r>
        <w:rPr>
          <w:b/>
          <w:bCs/>
          <w:i/>
          <w:color w:val="595959"/>
          <w:sz w:val="20"/>
          <w:lang w:eastAsia="lt-LT"/>
        </w:rPr>
        <w:t>Pastabos:</w:t>
      </w:r>
    </w:p>
    <w:p w14:paraId="6C3800C5" w14:textId="77777777" w:rsidR="0000300E" w:rsidRDefault="001346D0">
      <w:pPr>
        <w:tabs>
          <w:tab w:val="left" w:pos="851"/>
        </w:tabs>
        <w:spacing w:line="276" w:lineRule="auto"/>
        <w:ind w:firstLine="567"/>
        <w:jc w:val="both"/>
        <w:rPr>
          <w:i/>
          <w:color w:val="595959"/>
          <w:sz w:val="20"/>
          <w:lang w:eastAsia="lt-LT"/>
        </w:rPr>
      </w:pPr>
      <w:r>
        <w:rPr>
          <w:bCs/>
          <w:i/>
          <w:color w:val="595959"/>
          <w:sz w:val="20"/>
          <w:lang w:eastAsia="lt-LT"/>
        </w:rPr>
        <w:t>1.</w:t>
      </w:r>
      <w:r>
        <w:rPr>
          <w:i/>
          <w:color w:val="595959"/>
          <w:sz w:val="20"/>
          <w:lang w:eastAsia="lt-LT"/>
        </w:rPr>
        <w:t xml:space="preserve"> Pasviruoju šriftu ir pilka spalva pažymėtas tekstas pildant formą ištrinamas.</w:t>
      </w:r>
    </w:p>
    <w:p w14:paraId="3B82767C" w14:textId="77777777" w:rsidR="0000300E" w:rsidRDefault="001346D0">
      <w:pPr>
        <w:tabs>
          <w:tab w:val="left" w:pos="851"/>
        </w:tabs>
        <w:spacing w:line="276" w:lineRule="auto"/>
        <w:ind w:firstLine="567"/>
        <w:jc w:val="both"/>
        <w:rPr>
          <w:i/>
          <w:color w:val="595959"/>
          <w:sz w:val="20"/>
          <w:lang w:eastAsia="lt-LT"/>
        </w:rPr>
      </w:pPr>
      <w:r>
        <w:rPr>
          <w:bCs/>
          <w:i/>
          <w:iCs/>
          <w:color w:val="595959"/>
          <w:sz w:val="20"/>
          <w:lang w:eastAsia="lt-LT"/>
        </w:rPr>
        <w:t xml:space="preserve">2. </w:t>
      </w:r>
      <w:r>
        <w:rPr>
          <w:i/>
          <w:iCs/>
          <w:color w:val="595959"/>
          <w:sz w:val="20"/>
          <w:lang w:eastAsia="lt-LT"/>
        </w:rPr>
        <w:t>Asignavimų valdytojas stebėsenos rodiklių pasiekimo ataskaitą parengia XLX arba XLSX formatu, užpildo 1–3 stulpelius ir pateikia savivaldybei. Už visų vieno asignavimų valdytojo skiriamų specialiųjų tikslinių ir (arba) kitų dotacijų savivaldybėms stebėsenos rodiklių pasiekimą savivaldybė atsiskaito rengdama vieną stebėsenos rodiklių pasiekimo ataskaitą.</w:t>
      </w:r>
    </w:p>
    <w:p w14:paraId="170842B3" w14:textId="77777777" w:rsidR="0000300E" w:rsidRDefault="001346D0">
      <w:pPr>
        <w:tabs>
          <w:tab w:val="left" w:pos="851"/>
        </w:tabs>
        <w:spacing w:line="276" w:lineRule="auto"/>
        <w:ind w:firstLine="567"/>
        <w:jc w:val="both"/>
        <w:rPr>
          <w:i/>
          <w:color w:val="595959"/>
          <w:sz w:val="20"/>
          <w:lang w:eastAsia="lt-LT"/>
        </w:rPr>
      </w:pPr>
      <w:r>
        <w:rPr>
          <w:i/>
          <w:iCs/>
          <w:color w:val="595959"/>
          <w:sz w:val="20"/>
          <w:lang w:eastAsia="lt-LT"/>
        </w:rPr>
        <w:t>3. Savivaldybės užpildo stebėsenos rodiklių pasiekimo ataskaitos 4 stulpelį ir savivaldybėms nustatomų stebėsenos rodiklių pasiekimo ataskaitą pateikia asignavimų valdytojui.</w:t>
      </w:r>
    </w:p>
    <w:tbl>
      <w:tblPr>
        <w:tblW w:w="9879" w:type="dxa"/>
        <w:tblInd w:w="-142" w:type="dxa"/>
        <w:shd w:val="clear" w:color="auto" w:fill="FFFFFF"/>
        <w:tblLook w:val="04A0" w:firstRow="1" w:lastRow="0" w:firstColumn="1" w:lastColumn="0" w:noHBand="0" w:noVBand="1"/>
      </w:tblPr>
      <w:tblGrid>
        <w:gridCol w:w="9879"/>
      </w:tblGrid>
      <w:tr w:rsidR="0000300E" w14:paraId="431140F9" w14:textId="77777777">
        <w:trPr>
          <w:trHeight w:val="1218"/>
        </w:trPr>
        <w:tc>
          <w:tcPr>
            <w:tcW w:w="9879" w:type="dxa"/>
            <w:shd w:val="clear" w:color="auto" w:fill="FFFFFF" w:themeFill="background1"/>
          </w:tcPr>
          <w:p w14:paraId="32F383BA" w14:textId="77777777" w:rsidR="0000300E" w:rsidRDefault="001346D0">
            <w:pPr>
              <w:spacing w:line="276" w:lineRule="auto"/>
              <w:ind w:firstLine="709"/>
              <w:jc w:val="both"/>
              <w:rPr>
                <w:i/>
                <w:iCs/>
                <w:color w:val="595959"/>
                <w:sz w:val="20"/>
                <w:szCs w:val="22"/>
              </w:rPr>
            </w:pPr>
            <w:r>
              <w:rPr>
                <w:b/>
                <w:bCs/>
                <w:i/>
                <w:iCs/>
                <w:color w:val="595959"/>
                <w:sz w:val="20"/>
                <w:szCs w:val="22"/>
              </w:rPr>
              <w:t>Svarbu</w:t>
            </w:r>
            <w:r>
              <w:rPr>
                <w:bCs/>
                <w:i/>
                <w:iCs/>
                <w:color w:val="595959"/>
                <w:sz w:val="20"/>
                <w:szCs w:val="22"/>
              </w:rPr>
              <w:t>:</w:t>
            </w:r>
            <w:r>
              <w:rPr>
                <w:i/>
                <w:iCs/>
                <w:color w:val="595959"/>
                <w:sz w:val="20"/>
                <w:szCs w:val="22"/>
              </w:rPr>
              <w:t xml:space="preserve"> vertinant paskutinio stulpelio informaciją, svarbu atsižvelgti į stebėsenos rodiklio matavimo savybes – jeigu didesnė stebėsenos rodiklio reikšmė rodo santykinai blogesnę situaciją, tai ir paskutiniame stebėsenos rodiklių pasiekimo ataskaitos stulpelyje apskaičiuota didesnė reikšmė reikš ne geresnį, bet blogesnį stebėsenos rodiklio pasiekimo santykį.</w:t>
            </w:r>
          </w:p>
        </w:tc>
      </w:tr>
    </w:tbl>
    <w:p w14:paraId="07F67876" w14:textId="77777777" w:rsidR="0000300E" w:rsidRDefault="0000300E">
      <w:pPr>
        <w:spacing w:line="276" w:lineRule="auto"/>
        <w:ind w:left="720"/>
        <w:jc w:val="both"/>
        <w:rPr>
          <w:i/>
          <w:iCs/>
          <w:color w:val="595959"/>
          <w:sz w:val="20"/>
        </w:rPr>
      </w:pPr>
    </w:p>
    <w:p w14:paraId="1577FED7" w14:textId="77777777" w:rsidR="0000300E" w:rsidRDefault="001346D0">
      <w:pPr>
        <w:spacing w:line="276" w:lineRule="auto"/>
        <w:jc w:val="both"/>
        <w:rPr>
          <w:i/>
          <w:iCs/>
          <w:color w:val="000000"/>
          <w:sz w:val="20"/>
        </w:rPr>
      </w:pPr>
      <w:r>
        <w:rPr>
          <w:i/>
          <w:iCs/>
          <w:color w:val="000000"/>
          <w:sz w:val="20"/>
        </w:rPr>
        <w:t>_____________________</w:t>
      </w:r>
      <w:r>
        <w:rPr>
          <w:i/>
          <w:iCs/>
          <w:color w:val="000000"/>
          <w:sz w:val="20"/>
        </w:rPr>
        <w:tab/>
      </w:r>
      <w:r>
        <w:rPr>
          <w:i/>
          <w:iCs/>
          <w:color w:val="000000"/>
          <w:sz w:val="20"/>
        </w:rPr>
        <w:tab/>
        <w:t>___________________</w:t>
      </w:r>
      <w:r>
        <w:rPr>
          <w:i/>
          <w:iCs/>
          <w:color w:val="000000"/>
          <w:sz w:val="20"/>
        </w:rPr>
        <w:tab/>
      </w:r>
      <w:r>
        <w:rPr>
          <w:i/>
          <w:iCs/>
          <w:color w:val="000000"/>
          <w:sz w:val="20"/>
        </w:rPr>
        <w:tab/>
        <w:t>__________________</w:t>
      </w:r>
    </w:p>
    <w:p w14:paraId="37784BE2" w14:textId="77777777" w:rsidR="0000300E" w:rsidRDefault="001346D0">
      <w:pPr>
        <w:spacing w:line="276" w:lineRule="auto"/>
        <w:ind w:firstLine="212"/>
        <w:jc w:val="both"/>
        <w:rPr>
          <w:iCs/>
          <w:color w:val="000000"/>
          <w:sz w:val="20"/>
        </w:rPr>
      </w:pPr>
      <w:r>
        <w:rPr>
          <w:iCs/>
          <w:color w:val="000000"/>
          <w:sz w:val="20"/>
        </w:rPr>
        <w:t>(pareigų pavadinimas)</w:t>
      </w:r>
      <w:r>
        <w:rPr>
          <w:iCs/>
          <w:color w:val="000000"/>
          <w:sz w:val="20"/>
        </w:rPr>
        <w:tab/>
      </w:r>
      <w:r>
        <w:rPr>
          <w:iCs/>
          <w:color w:val="000000"/>
          <w:sz w:val="20"/>
        </w:rPr>
        <w:tab/>
        <w:t xml:space="preserve">            (parašas)</w:t>
      </w:r>
      <w:r>
        <w:rPr>
          <w:iCs/>
          <w:color w:val="000000"/>
          <w:sz w:val="20"/>
        </w:rPr>
        <w:tab/>
      </w:r>
      <w:r>
        <w:rPr>
          <w:iCs/>
          <w:color w:val="000000"/>
          <w:sz w:val="20"/>
        </w:rPr>
        <w:tab/>
        <w:t xml:space="preserve">                  (vardas ir pavardė)</w:t>
      </w:r>
    </w:p>
    <w:p w14:paraId="1D03E569" w14:textId="77777777" w:rsidR="0000300E" w:rsidRDefault="0000300E">
      <w:pPr>
        <w:spacing w:line="276" w:lineRule="auto"/>
        <w:jc w:val="both"/>
        <w:rPr>
          <w:iCs/>
          <w:color w:val="000000"/>
          <w:sz w:val="20"/>
        </w:rPr>
      </w:pPr>
    </w:p>
    <w:p w14:paraId="3984AB7C" w14:textId="77777777" w:rsidR="0000300E" w:rsidRDefault="001346D0">
      <w:pPr>
        <w:jc w:val="center"/>
        <w:rPr>
          <w:lang w:eastAsia="lt-LT"/>
        </w:rPr>
      </w:pPr>
      <w:r>
        <w:rPr>
          <w:lang w:eastAsia="lt-LT"/>
        </w:rPr>
        <w:t>_____________</w:t>
      </w:r>
    </w:p>
    <w:sectPr w:rsidR="0000300E">
      <w:pgSz w:w="11906" w:h="16838" w:code="9"/>
      <w:pgMar w:top="993" w:right="567" w:bottom="993" w:left="1701" w:header="560" w:footer="686"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D33E7" w14:textId="77777777" w:rsidR="009D7F3F" w:rsidRDefault="009D7F3F">
      <w:pPr>
        <w:rPr>
          <w:lang w:eastAsia="lt-LT"/>
        </w:rPr>
      </w:pPr>
      <w:r>
        <w:rPr>
          <w:lang w:eastAsia="lt-LT"/>
        </w:rPr>
        <w:separator/>
      </w:r>
    </w:p>
  </w:endnote>
  <w:endnote w:type="continuationSeparator" w:id="0">
    <w:p w14:paraId="421EC9C3" w14:textId="77777777" w:rsidR="009D7F3F" w:rsidRDefault="009D7F3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AAE6E" w14:textId="77777777" w:rsidR="008F161E" w:rsidRDefault="008F161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C08D" w14:textId="77777777" w:rsidR="008F161E" w:rsidRDefault="008F161E">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9FB9" w14:textId="77777777" w:rsidR="008F161E" w:rsidRDefault="008F161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A99D4" w14:textId="77777777" w:rsidR="009D7F3F" w:rsidRDefault="009D7F3F">
      <w:pPr>
        <w:rPr>
          <w:lang w:eastAsia="lt-LT"/>
        </w:rPr>
      </w:pPr>
      <w:r>
        <w:rPr>
          <w:lang w:eastAsia="lt-LT"/>
        </w:rPr>
        <w:separator/>
      </w:r>
    </w:p>
  </w:footnote>
  <w:footnote w:type="continuationSeparator" w:id="0">
    <w:p w14:paraId="78E8B547" w14:textId="77777777" w:rsidR="009D7F3F" w:rsidRDefault="009D7F3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8B76A"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14</w:t>
    </w:r>
    <w:r>
      <w:rPr>
        <w:lang w:eastAsia="lt-LT"/>
      </w:rPr>
      <w:fldChar w:fldCharType="end"/>
    </w:r>
  </w:p>
  <w:p w14:paraId="4AB13686" w14:textId="77777777" w:rsidR="008F161E" w:rsidRDefault="008F161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29F5"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035CF">
      <w:rPr>
        <w:noProof/>
        <w:lang w:eastAsia="lt-LT"/>
      </w:rPr>
      <w:t>9</w:t>
    </w:r>
    <w:r>
      <w:rPr>
        <w:lang w:eastAsia="lt-LT"/>
      </w:rPr>
      <w:fldChar w:fldCharType="end"/>
    </w:r>
  </w:p>
  <w:p w14:paraId="64F4661B" w14:textId="77777777" w:rsidR="008F161E" w:rsidRDefault="008F161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469E8" w14:textId="77777777" w:rsidR="008F161E" w:rsidRDefault="008F161E">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4A525"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05068">
      <w:rPr>
        <w:noProof/>
        <w:lang w:eastAsia="lt-LT"/>
      </w:rPr>
      <w:t>3</w:t>
    </w:r>
    <w:r>
      <w:rPr>
        <w:lang w:eastAsia="lt-LT"/>
      </w:rPr>
      <w:fldChar w:fldCharType="end"/>
    </w:r>
  </w:p>
  <w:p w14:paraId="46A02EF1" w14:textId="77777777" w:rsidR="008F161E" w:rsidRDefault="008F161E">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EA"/>
    <w:rsid w:val="0000300E"/>
    <w:rsid w:val="001346D0"/>
    <w:rsid w:val="00605068"/>
    <w:rsid w:val="006A3AA5"/>
    <w:rsid w:val="006C09D3"/>
    <w:rsid w:val="006E4292"/>
    <w:rsid w:val="006F688C"/>
    <w:rsid w:val="008F161E"/>
    <w:rsid w:val="009159F4"/>
    <w:rsid w:val="009A7CEA"/>
    <w:rsid w:val="009D7F3F"/>
    <w:rsid w:val="009F6ED6"/>
    <w:rsid w:val="00DD6098"/>
    <w:rsid w:val="00E035CF"/>
    <w:rsid w:val="00FD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5759A"/>
  <w15:docId w15:val="{E2E7067A-1555-4913-921B-2E8DA4FF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16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footer" Target="footer1.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A9FBD3-70A6-496A-AEC9-C565FD5FB0FC}" type="doc">
      <dgm:prSet loTypeId="urn:microsoft.com/office/officeart/2005/8/layout/pyramid2" loCatId="pyramid" qsTypeId="urn:microsoft.com/office/officeart/2005/8/quickstyle/simple1" qsCatId="simple" csTypeId="urn:microsoft.com/office/officeart/2005/8/colors/accent0_1" csCatId="mainScheme" phldr="1"/>
      <dgm:spPr/>
    </dgm:pt>
    <dgm:pt modelId="{D683D11C-05BD-499F-9DA4-21E58B4F4BB5}">
      <dgm:prSet phldrT="[Text]" custT="1"/>
      <dgm:spPr>
        <a:ln w="3175"/>
      </dgm:spPr>
      <dgm:t>
        <a:bodyPr/>
        <a:lstStyle/>
        <a:p>
          <a:pPr algn="ctr">
            <a:spcAft>
              <a:spcPts val="0"/>
            </a:spcAft>
          </a:pPr>
          <a:r>
            <a:rPr lang="lt-LT" sz="1000" b="1">
              <a:latin typeface="Times New Roman" panose="02020603050405020304" pitchFamily="18" charset="0"/>
              <a:cs typeface="Times New Roman" panose="02020603050405020304" pitchFamily="18" charset="0"/>
            </a:rPr>
            <a:t>Valstybės vystymosi kryptis</a:t>
          </a:r>
        </a:p>
        <a:p>
          <a:pPr algn="ctr">
            <a:spcAft>
              <a:spcPts val="0"/>
            </a:spcAft>
          </a:pPr>
          <a:r>
            <a:rPr lang="lt-LT" sz="900">
              <a:latin typeface="Times New Roman" panose="02020603050405020304" pitchFamily="18" charset="0"/>
              <a:cs typeface="Times New Roman" panose="02020603050405020304" pitchFamily="18" charset="0"/>
            </a:rPr>
            <a:t>- Poveikio rodiklis</a:t>
          </a:r>
        </a:p>
      </dgm:t>
    </dgm:pt>
    <dgm:pt modelId="{971D6DC4-3796-49D2-9EAB-861252D82F81}" type="parTrans" cxnId="{9E5C8FB5-D61C-4C40-9E14-29A948057AF3}">
      <dgm:prSet/>
      <dgm:spPr/>
      <dgm:t>
        <a:bodyPr/>
        <a:lstStyle/>
        <a:p>
          <a:pPr algn="ctr"/>
          <a:endParaRPr lang="lt-LT"/>
        </a:p>
      </dgm:t>
    </dgm:pt>
    <dgm:pt modelId="{18B89D9E-2709-420B-907B-E07DF3DAFDB5}" type="sibTrans" cxnId="{9E5C8FB5-D61C-4C40-9E14-29A948057AF3}">
      <dgm:prSet/>
      <dgm:spPr/>
      <dgm:t>
        <a:bodyPr/>
        <a:lstStyle/>
        <a:p>
          <a:pPr algn="ctr"/>
          <a:endParaRPr lang="lt-LT"/>
        </a:p>
      </dgm:t>
    </dgm:pt>
    <dgm:pt modelId="{6AB0B9E3-D84D-4361-8694-74A3B8CCED84}">
      <dgm:prSet phldrT="[Text]" custT="1"/>
      <dgm:spPr>
        <a:ln w="3175"/>
      </dgm:spPr>
      <dgm:t>
        <a:bodyPr/>
        <a:lstStyle/>
        <a:p>
          <a:pPr algn="ctr">
            <a:spcAft>
              <a:spcPts val="0"/>
            </a:spcAft>
          </a:pPr>
          <a:r>
            <a:rPr lang="lt-LT" sz="1000" b="1">
              <a:latin typeface="Times New Roman" panose="02020603050405020304" pitchFamily="18" charset="0"/>
              <a:cs typeface="Times New Roman" panose="02020603050405020304" pitchFamily="18" charset="0"/>
            </a:rPr>
            <a:t>Pažangos uždavinys</a:t>
          </a:r>
        </a:p>
        <a:p>
          <a:pPr algn="ctr">
            <a:spcAft>
              <a:spcPts val="0"/>
            </a:spcAft>
          </a:pPr>
          <a:r>
            <a:rPr lang="lt-LT" sz="900">
              <a:latin typeface="Times New Roman" panose="02020603050405020304" pitchFamily="18" charset="0"/>
              <a:cs typeface="Times New Roman" panose="02020603050405020304" pitchFamily="18" charset="0"/>
            </a:rPr>
            <a:t>- Poveikio rodiklis</a:t>
          </a:r>
        </a:p>
      </dgm:t>
    </dgm:pt>
    <dgm:pt modelId="{FC6DA5B8-43E3-4019-900F-38D7B3419E2F}" type="parTrans" cxnId="{F5AB8E91-B165-4062-BDFE-EEE00AC5181D}">
      <dgm:prSet/>
      <dgm:spPr/>
      <dgm:t>
        <a:bodyPr/>
        <a:lstStyle/>
        <a:p>
          <a:pPr algn="ctr"/>
          <a:endParaRPr lang="lt-LT"/>
        </a:p>
      </dgm:t>
    </dgm:pt>
    <dgm:pt modelId="{8BC329D3-A63C-4612-837C-31DDFC6111B5}" type="sibTrans" cxnId="{F5AB8E91-B165-4062-BDFE-EEE00AC5181D}">
      <dgm:prSet/>
      <dgm:spPr/>
      <dgm:t>
        <a:bodyPr/>
        <a:lstStyle/>
        <a:p>
          <a:pPr algn="ctr"/>
          <a:endParaRPr lang="lt-LT"/>
        </a:p>
      </dgm:t>
    </dgm:pt>
    <dgm:pt modelId="{404ADA90-70D9-44BA-BD77-B7CD8AA7E35E}">
      <dgm:prSet phldrT="[Text]" custT="1"/>
      <dgm:spPr>
        <a:ln w="3175"/>
      </dgm:spPr>
      <dgm:t>
        <a:bodyPr/>
        <a:lstStyle/>
        <a:p>
          <a:pPr algn="ctr">
            <a:spcAft>
              <a:spcPts val="0"/>
            </a:spcAft>
          </a:pPr>
          <a:r>
            <a:rPr lang="lt-LT" sz="1000" b="1">
              <a:latin typeface="Times New Roman" panose="02020603050405020304" pitchFamily="18" charset="0"/>
              <a:cs typeface="Times New Roman" panose="02020603050405020304" pitchFamily="18" charset="0"/>
            </a:rPr>
            <a:t>Pažangos priemonė</a:t>
          </a:r>
        </a:p>
        <a:p>
          <a:pPr algn="ctr">
            <a:spcAft>
              <a:spcPts val="0"/>
            </a:spcAft>
          </a:pPr>
          <a:r>
            <a:rPr lang="lt-LT" sz="900">
              <a:latin typeface="Times New Roman" panose="02020603050405020304" pitchFamily="18" charset="0"/>
              <a:cs typeface="Times New Roman" panose="02020603050405020304" pitchFamily="18" charset="0"/>
            </a:rPr>
            <a:t>- Rezultato rodiklis</a:t>
          </a:r>
        </a:p>
        <a:p>
          <a:pPr algn="ctr">
            <a:spcAft>
              <a:spcPts val="0"/>
            </a:spcAft>
          </a:pPr>
          <a:r>
            <a:rPr lang="lt-LT" sz="900">
              <a:latin typeface="Times New Roman" panose="02020603050405020304" pitchFamily="18" charset="0"/>
              <a:cs typeface="Times New Roman" panose="02020603050405020304" pitchFamily="18" charset="0"/>
            </a:rPr>
            <a:t>- Produkto rodiklis </a:t>
          </a:r>
        </a:p>
      </dgm:t>
    </dgm:pt>
    <dgm:pt modelId="{5A0D2366-CB01-497C-8467-53476FFD18A9}" type="parTrans" cxnId="{312CB118-639B-4057-BB7F-9C5C1F91AD06}">
      <dgm:prSet/>
      <dgm:spPr/>
      <dgm:t>
        <a:bodyPr/>
        <a:lstStyle/>
        <a:p>
          <a:pPr algn="ctr"/>
          <a:endParaRPr lang="lt-LT"/>
        </a:p>
      </dgm:t>
    </dgm:pt>
    <dgm:pt modelId="{184840C7-A61D-403E-8F5F-AF1B6B283F8A}" type="sibTrans" cxnId="{312CB118-639B-4057-BB7F-9C5C1F91AD06}">
      <dgm:prSet/>
      <dgm:spPr/>
      <dgm:t>
        <a:bodyPr/>
        <a:lstStyle/>
        <a:p>
          <a:pPr algn="ctr"/>
          <a:endParaRPr lang="lt-LT"/>
        </a:p>
      </dgm:t>
    </dgm:pt>
    <dgm:pt modelId="{0AC58C99-C40A-4A69-B14A-D6961E5DCC92}">
      <dgm:prSet phldrT="[Text]" custT="1"/>
      <dgm:spPr>
        <a:ln w="3175"/>
      </dgm:spPr>
      <dgm:t>
        <a:bodyPr/>
        <a:lstStyle/>
        <a:p>
          <a:pPr algn="ctr">
            <a:spcAft>
              <a:spcPts val="0"/>
            </a:spcAft>
          </a:pPr>
          <a:r>
            <a:rPr lang="lt-LT" sz="1000" b="1">
              <a:solidFill>
                <a:sysClr val="windowText" lastClr="000000"/>
              </a:solidFill>
              <a:latin typeface="Times New Roman" panose="02020603050405020304" pitchFamily="18" charset="0"/>
              <a:cs typeface="Times New Roman" panose="02020603050405020304" pitchFamily="18" charset="0"/>
            </a:rPr>
            <a:t>Projektas</a:t>
          </a:r>
        </a:p>
        <a:p>
          <a:pPr algn="ctr">
            <a:spcAft>
              <a:spcPts val="0"/>
            </a:spcAft>
          </a:pPr>
          <a:r>
            <a:rPr lang="lt-LT" sz="900">
              <a:latin typeface="Times New Roman" panose="02020603050405020304" pitchFamily="18" charset="0"/>
              <a:cs typeface="Times New Roman" panose="02020603050405020304" pitchFamily="18" charset="0"/>
            </a:rPr>
            <a:t>- Rezultato rodiklis</a:t>
          </a:r>
        </a:p>
        <a:p>
          <a:pPr algn="ctr">
            <a:spcAft>
              <a:spcPts val="0"/>
            </a:spcAft>
          </a:pPr>
          <a:r>
            <a:rPr lang="lt-LT" sz="900">
              <a:latin typeface="Times New Roman" panose="02020603050405020304" pitchFamily="18" charset="0"/>
              <a:cs typeface="Times New Roman" panose="02020603050405020304" pitchFamily="18" charset="0"/>
            </a:rPr>
            <a:t>- Produkto rodiklis</a:t>
          </a:r>
        </a:p>
      </dgm:t>
    </dgm:pt>
    <dgm:pt modelId="{A0228140-A87F-4BAF-B055-C337990C7C24}" type="parTrans" cxnId="{F3CF12C3-7B65-4007-AA67-042FD43F7611}">
      <dgm:prSet/>
      <dgm:spPr/>
      <dgm:t>
        <a:bodyPr/>
        <a:lstStyle/>
        <a:p>
          <a:pPr algn="ctr"/>
          <a:endParaRPr lang="lt-LT"/>
        </a:p>
      </dgm:t>
    </dgm:pt>
    <dgm:pt modelId="{18428B06-5D83-4604-BED8-DB5CECC7A4C9}" type="sibTrans" cxnId="{F3CF12C3-7B65-4007-AA67-042FD43F7611}">
      <dgm:prSet/>
      <dgm:spPr/>
      <dgm:t>
        <a:bodyPr/>
        <a:lstStyle/>
        <a:p>
          <a:pPr algn="ctr"/>
          <a:endParaRPr lang="lt-LT"/>
        </a:p>
      </dgm:t>
    </dgm:pt>
    <dgm:pt modelId="{137781A0-2371-4EEB-91DB-C42AB7B6B320}">
      <dgm:prSet phldrT="[Text]" custT="1"/>
      <dgm:spPr>
        <a:ln w="3175"/>
      </dgm:spPr>
      <dgm:t>
        <a:bodyPr/>
        <a:lstStyle/>
        <a:p>
          <a:pPr>
            <a:spcAft>
              <a:spcPts val="0"/>
            </a:spcAft>
          </a:pPr>
          <a:r>
            <a:rPr lang="lt-LT" sz="1000" b="1">
              <a:latin typeface="Times New Roman" panose="02020603050405020304" pitchFamily="18" charset="0"/>
              <a:cs typeface="Times New Roman" panose="02020603050405020304" pitchFamily="18" charset="0"/>
            </a:rPr>
            <a:t>Strateginis tikslas / NPP horizontalusis prioritetas</a:t>
          </a:r>
        </a:p>
        <a:p>
          <a:pPr>
            <a:spcAft>
              <a:spcPts val="0"/>
            </a:spcAft>
          </a:pPr>
          <a:r>
            <a:rPr lang="lt-LT" sz="1000">
              <a:latin typeface="Times New Roman" panose="02020603050405020304" pitchFamily="18" charset="0"/>
              <a:cs typeface="Times New Roman" panose="02020603050405020304" pitchFamily="18" charset="0"/>
            </a:rPr>
            <a:t>- Poveikio rodiklis</a:t>
          </a:r>
        </a:p>
      </dgm:t>
    </dgm:pt>
    <dgm:pt modelId="{3994BACD-681D-400D-9DE6-6E812FF566A5}" type="parTrans" cxnId="{016FF17A-66C4-44C2-B138-BB99CA5E8A14}">
      <dgm:prSet/>
      <dgm:spPr/>
      <dgm:t>
        <a:bodyPr/>
        <a:lstStyle/>
        <a:p>
          <a:endParaRPr lang="lt-LT"/>
        </a:p>
      </dgm:t>
    </dgm:pt>
    <dgm:pt modelId="{4A1DD37A-3E79-42E9-8CE0-120805F1DF5A}" type="sibTrans" cxnId="{016FF17A-66C4-44C2-B138-BB99CA5E8A14}">
      <dgm:prSet/>
      <dgm:spPr/>
      <dgm:t>
        <a:bodyPr/>
        <a:lstStyle/>
        <a:p>
          <a:endParaRPr lang="lt-LT"/>
        </a:p>
      </dgm:t>
    </dgm:pt>
    <dgm:pt modelId="{5639C620-B251-45D8-98B2-4BE02E04883D}" type="pres">
      <dgm:prSet presAssocID="{60A9FBD3-70A6-496A-AEC9-C565FD5FB0FC}" presName="compositeShape" presStyleCnt="0">
        <dgm:presLayoutVars>
          <dgm:dir/>
          <dgm:resizeHandles/>
        </dgm:presLayoutVars>
      </dgm:prSet>
      <dgm:spPr/>
    </dgm:pt>
    <dgm:pt modelId="{95DB4F50-1E43-45E3-9DF7-D8422E0A92B8}" type="pres">
      <dgm:prSet presAssocID="{60A9FBD3-70A6-496A-AEC9-C565FD5FB0FC}" presName="pyramid" presStyleLbl="node1" presStyleIdx="0" presStyleCnt="1" custScaleX="83403" custScaleY="85304"/>
      <dgm:spPr>
        <a:ln w="3175"/>
      </dgm:spPr>
    </dgm:pt>
    <dgm:pt modelId="{49D6015A-EECC-4021-B31E-6A1258CA47CC}" type="pres">
      <dgm:prSet presAssocID="{60A9FBD3-70A6-496A-AEC9-C565FD5FB0FC}" presName="theList" presStyleCnt="0"/>
      <dgm:spPr/>
    </dgm:pt>
    <dgm:pt modelId="{F97903B4-CC2D-4C04-B5C2-C8C6C811937D}" type="pres">
      <dgm:prSet presAssocID="{D683D11C-05BD-499F-9DA4-21E58B4F4BB5}" presName="aNode" presStyleLbl="fgAcc1" presStyleIdx="0" presStyleCnt="5" custScaleX="95597" custScaleY="155968">
        <dgm:presLayoutVars>
          <dgm:bulletEnabled val="1"/>
        </dgm:presLayoutVars>
      </dgm:prSet>
      <dgm:spPr/>
    </dgm:pt>
    <dgm:pt modelId="{2B38D052-52EA-4FD2-BAD8-4DBFF494F546}" type="pres">
      <dgm:prSet presAssocID="{D683D11C-05BD-499F-9DA4-21E58B4F4BB5}" presName="aSpace" presStyleCnt="0"/>
      <dgm:spPr/>
    </dgm:pt>
    <dgm:pt modelId="{AF4ECE31-68C3-4789-B4BE-80CE122BA486}" type="pres">
      <dgm:prSet presAssocID="{137781A0-2371-4EEB-91DB-C42AB7B6B320}" presName="aNode" presStyleLbl="fgAcc1" presStyleIdx="1" presStyleCnt="5" custScaleX="95597" custScaleY="155968">
        <dgm:presLayoutVars>
          <dgm:bulletEnabled val="1"/>
        </dgm:presLayoutVars>
      </dgm:prSet>
      <dgm:spPr/>
    </dgm:pt>
    <dgm:pt modelId="{BC8AE082-8A6F-4233-B43C-B418A04E58D5}" type="pres">
      <dgm:prSet presAssocID="{137781A0-2371-4EEB-91DB-C42AB7B6B320}" presName="aSpace" presStyleCnt="0"/>
      <dgm:spPr/>
    </dgm:pt>
    <dgm:pt modelId="{BB40A448-916C-4051-BA4D-1AA143F1DAB5}" type="pres">
      <dgm:prSet presAssocID="{6AB0B9E3-D84D-4361-8694-74A3B8CCED84}" presName="aNode" presStyleLbl="fgAcc1" presStyleIdx="2" presStyleCnt="5" custScaleX="95036" custScaleY="171210">
        <dgm:presLayoutVars>
          <dgm:bulletEnabled val="1"/>
        </dgm:presLayoutVars>
      </dgm:prSet>
      <dgm:spPr/>
    </dgm:pt>
    <dgm:pt modelId="{62C79B64-E4B1-4D91-820A-7020DA8CEC27}" type="pres">
      <dgm:prSet presAssocID="{6AB0B9E3-D84D-4361-8694-74A3B8CCED84}" presName="aSpace" presStyleCnt="0"/>
      <dgm:spPr/>
    </dgm:pt>
    <dgm:pt modelId="{39336166-17C6-4D55-95DC-84F8E7FDA0E8}" type="pres">
      <dgm:prSet presAssocID="{404ADA90-70D9-44BA-BD77-B7CD8AA7E35E}" presName="aNode" presStyleLbl="fgAcc1" presStyleIdx="3" presStyleCnt="5" custScaleX="94262" custScaleY="170640" custLinFactNeighborX="280">
        <dgm:presLayoutVars>
          <dgm:bulletEnabled val="1"/>
        </dgm:presLayoutVars>
      </dgm:prSet>
      <dgm:spPr/>
    </dgm:pt>
    <dgm:pt modelId="{2CEDA75C-959F-4D67-A581-2D487701DA8F}" type="pres">
      <dgm:prSet presAssocID="{404ADA90-70D9-44BA-BD77-B7CD8AA7E35E}" presName="aSpace" presStyleCnt="0"/>
      <dgm:spPr/>
    </dgm:pt>
    <dgm:pt modelId="{FA5BA8D7-7CCD-420F-BBE8-8D985C008241}" type="pres">
      <dgm:prSet presAssocID="{0AC58C99-C40A-4A69-B14A-D6961E5DCC92}" presName="aNode" presStyleLbl="fgAcc1" presStyleIdx="4" presStyleCnt="5" custScaleX="94259" custScaleY="175828" custLinFactNeighborX="0">
        <dgm:presLayoutVars>
          <dgm:bulletEnabled val="1"/>
        </dgm:presLayoutVars>
      </dgm:prSet>
      <dgm:spPr/>
    </dgm:pt>
    <dgm:pt modelId="{5922D9AA-55A2-4116-A3E4-0801FBBB15C2}" type="pres">
      <dgm:prSet presAssocID="{0AC58C99-C40A-4A69-B14A-D6961E5DCC92}" presName="aSpace" presStyleCnt="0"/>
      <dgm:spPr/>
    </dgm:pt>
  </dgm:ptLst>
  <dgm:cxnLst>
    <dgm:cxn modelId="{9B96DB00-06A2-4D47-8123-D27C1559E8CA}" type="presOf" srcId="{D683D11C-05BD-499F-9DA4-21E58B4F4BB5}" destId="{F97903B4-CC2D-4C04-B5C2-C8C6C811937D}" srcOrd="0" destOrd="0" presId="urn:microsoft.com/office/officeart/2005/8/layout/pyramid2"/>
    <dgm:cxn modelId="{F136940A-8566-4845-95D2-7E50879427EC}" type="presOf" srcId="{404ADA90-70D9-44BA-BD77-B7CD8AA7E35E}" destId="{39336166-17C6-4D55-95DC-84F8E7FDA0E8}" srcOrd="0" destOrd="0" presId="urn:microsoft.com/office/officeart/2005/8/layout/pyramid2"/>
    <dgm:cxn modelId="{82942E16-BC31-40EC-9342-4D7C0EF98C9A}" type="presOf" srcId="{137781A0-2371-4EEB-91DB-C42AB7B6B320}" destId="{AF4ECE31-68C3-4789-B4BE-80CE122BA486}" srcOrd="0" destOrd="0" presId="urn:microsoft.com/office/officeart/2005/8/layout/pyramid2"/>
    <dgm:cxn modelId="{312CB118-639B-4057-BB7F-9C5C1F91AD06}" srcId="{60A9FBD3-70A6-496A-AEC9-C565FD5FB0FC}" destId="{404ADA90-70D9-44BA-BD77-B7CD8AA7E35E}" srcOrd="3" destOrd="0" parTransId="{5A0D2366-CB01-497C-8467-53476FFD18A9}" sibTransId="{184840C7-A61D-403E-8F5F-AF1B6B283F8A}"/>
    <dgm:cxn modelId="{016FF17A-66C4-44C2-B138-BB99CA5E8A14}" srcId="{60A9FBD3-70A6-496A-AEC9-C565FD5FB0FC}" destId="{137781A0-2371-4EEB-91DB-C42AB7B6B320}" srcOrd="1" destOrd="0" parTransId="{3994BACD-681D-400D-9DE6-6E812FF566A5}" sibTransId="{4A1DD37A-3E79-42E9-8CE0-120805F1DF5A}"/>
    <dgm:cxn modelId="{F5AB8E91-B165-4062-BDFE-EEE00AC5181D}" srcId="{60A9FBD3-70A6-496A-AEC9-C565FD5FB0FC}" destId="{6AB0B9E3-D84D-4361-8694-74A3B8CCED84}" srcOrd="2" destOrd="0" parTransId="{FC6DA5B8-43E3-4019-900F-38D7B3419E2F}" sibTransId="{8BC329D3-A63C-4612-837C-31DDFC6111B5}"/>
    <dgm:cxn modelId="{9E5C8FB5-D61C-4C40-9E14-29A948057AF3}" srcId="{60A9FBD3-70A6-496A-AEC9-C565FD5FB0FC}" destId="{D683D11C-05BD-499F-9DA4-21E58B4F4BB5}" srcOrd="0" destOrd="0" parTransId="{971D6DC4-3796-49D2-9EAB-861252D82F81}" sibTransId="{18B89D9E-2709-420B-907B-E07DF3DAFDB5}"/>
    <dgm:cxn modelId="{F561B4BF-A329-40DA-B716-C32A69BB9D4F}" type="presOf" srcId="{60A9FBD3-70A6-496A-AEC9-C565FD5FB0FC}" destId="{5639C620-B251-45D8-98B2-4BE02E04883D}" srcOrd="0" destOrd="0" presId="urn:microsoft.com/office/officeart/2005/8/layout/pyramid2"/>
    <dgm:cxn modelId="{F3CF12C3-7B65-4007-AA67-042FD43F7611}" srcId="{60A9FBD3-70A6-496A-AEC9-C565FD5FB0FC}" destId="{0AC58C99-C40A-4A69-B14A-D6961E5DCC92}" srcOrd="4" destOrd="0" parTransId="{A0228140-A87F-4BAF-B055-C337990C7C24}" sibTransId="{18428B06-5D83-4604-BED8-DB5CECC7A4C9}"/>
    <dgm:cxn modelId="{786DABE7-5FAC-41E7-9A11-7B0A4E822FF8}" type="presOf" srcId="{0AC58C99-C40A-4A69-B14A-D6961E5DCC92}" destId="{FA5BA8D7-7CCD-420F-BBE8-8D985C008241}" srcOrd="0" destOrd="0" presId="urn:microsoft.com/office/officeart/2005/8/layout/pyramid2"/>
    <dgm:cxn modelId="{28849CFC-2C7F-4D96-8AE0-D716B3F3CE9D}" type="presOf" srcId="{6AB0B9E3-D84D-4361-8694-74A3B8CCED84}" destId="{BB40A448-916C-4051-BA4D-1AA143F1DAB5}" srcOrd="0" destOrd="0" presId="urn:microsoft.com/office/officeart/2005/8/layout/pyramid2"/>
    <dgm:cxn modelId="{7B67997D-C580-4323-9EA8-C02461D22267}" type="presParOf" srcId="{5639C620-B251-45D8-98B2-4BE02E04883D}" destId="{95DB4F50-1E43-45E3-9DF7-D8422E0A92B8}" srcOrd="0" destOrd="0" presId="urn:microsoft.com/office/officeart/2005/8/layout/pyramid2"/>
    <dgm:cxn modelId="{0FD04471-4793-4B1B-B7B9-FB5710D45577}" type="presParOf" srcId="{5639C620-B251-45D8-98B2-4BE02E04883D}" destId="{49D6015A-EECC-4021-B31E-6A1258CA47CC}" srcOrd="1" destOrd="0" presId="urn:microsoft.com/office/officeart/2005/8/layout/pyramid2"/>
    <dgm:cxn modelId="{F4944DF8-406F-4B73-8917-A2F1155BD135}" type="presParOf" srcId="{49D6015A-EECC-4021-B31E-6A1258CA47CC}" destId="{F97903B4-CC2D-4C04-B5C2-C8C6C811937D}" srcOrd="0" destOrd="0" presId="urn:microsoft.com/office/officeart/2005/8/layout/pyramid2"/>
    <dgm:cxn modelId="{7D72D183-5EE8-4211-A8A8-EB2920EF6BA7}" type="presParOf" srcId="{49D6015A-EECC-4021-B31E-6A1258CA47CC}" destId="{2B38D052-52EA-4FD2-BAD8-4DBFF494F546}" srcOrd="1" destOrd="0" presId="urn:microsoft.com/office/officeart/2005/8/layout/pyramid2"/>
    <dgm:cxn modelId="{3A1FFF6F-D4D7-4BBF-A4F8-A760E458FFC1}" type="presParOf" srcId="{49D6015A-EECC-4021-B31E-6A1258CA47CC}" destId="{AF4ECE31-68C3-4789-B4BE-80CE122BA486}" srcOrd="2" destOrd="0" presId="urn:microsoft.com/office/officeart/2005/8/layout/pyramid2"/>
    <dgm:cxn modelId="{1B7F0405-D9A0-4D09-A0BD-477E2291D85E}" type="presParOf" srcId="{49D6015A-EECC-4021-B31E-6A1258CA47CC}" destId="{BC8AE082-8A6F-4233-B43C-B418A04E58D5}" srcOrd="3" destOrd="0" presId="urn:microsoft.com/office/officeart/2005/8/layout/pyramid2"/>
    <dgm:cxn modelId="{7442A9C0-313C-4F37-A873-544358BF7467}" type="presParOf" srcId="{49D6015A-EECC-4021-B31E-6A1258CA47CC}" destId="{BB40A448-916C-4051-BA4D-1AA143F1DAB5}" srcOrd="4" destOrd="0" presId="urn:microsoft.com/office/officeart/2005/8/layout/pyramid2"/>
    <dgm:cxn modelId="{4859E37F-98BB-446E-81C2-4D6735972B3E}" type="presParOf" srcId="{49D6015A-EECC-4021-B31E-6A1258CA47CC}" destId="{62C79B64-E4B1-4D91-820A-7020DA8CEC27}" srcOrd="5" destOrd="0" presId="urn:microsoft.com/office/officeart/2005/8/layout/pyramid2"/>
    <dgm:cxn modelId="{A8427E9C-8CC3-499B-9D7F-76634DCA4881}" type="presParOf" srcId="{49D6015A-EECC-4021-B31E-6A1258CA47CC}" destId="{39336166-17C6-4D55-95DC-84F8E7FDA0E8}" srcOrd="6" destOrd="0" presId="urn:microsoft.com/office/officeart/2005/8/layout/pyramid2"/>
    <dgm:cxn modelId="{D5593D9C-84C2-483D-AADF-B56A7DEC2064}" type="presParOf" srcId="{49D6015A-EECC-4021-B31E-6A1258CA47CC}" destId="{2CEDA75C-959F-4D67-A581-2D487701DA8F}" srcOrd="7" destOrd="0" presId="urn:microsoft.com/office/officeart/2005/8/layout/pyramid2"/>
    <dgm:cxn modelId="{B46F0020-9729-4F23-8E12-36614B858961}" type="presParOf" srcId="{49D6015A-EECC-4021-B31E-6A1258CA47CC}" destId="{FA5BA8D7-7CCD-420F-BBE8-8D985C008241}" srcOrd="8" destOrd="0" presId="urn:microsoft.com/office/officeart/2005/8/layout/pyramid2"/>
    <dgm:cxn modelId="{DE32DCF3-1336-4D1B-84CA-B0FB8AA5F70F}" type="presParOf" srcId="{49D6015A-EECC-4021-B31E-6A1258CA47CC}" destId="{5922D9AA-55A2-4116-A3E4-0801FBBB15C2}" srcOrd="9"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0A9FBD3-70A6-496A-AEC9-C565FD5FB0FC}" type="doc">
      <dgm:prSet loTypeId="urn:microsoft.com/office/officeart/2005/8/layout/pyramid2" loCatId="pyramid" qsTypeId="urn:microsoft.com/office/officeart/2005/8/quickstyle/simple1" qsCatId="simple" csTypeId="urn:microsoft.com/office/officeart/2005/8/colors/accent0_1" csCatId="mainScheme" phldr="1"/>
      <dgm:spPr/>
    </dgm:pt>
    <dgm:pt modelId="{D683D11C-05BD-499F-9DA4-21E58B4F4BB5}">
      <dgm:prSet phldrT="[Text]" custT="1"/>
      <dgm:spPr>
        <a:ln w="3175"/>
      </dgm:spPr>
      <dgm:t>
        <a:bodyPr/>
        <a:lstStyle/>
        <a:p>
          <a:pPr>
            <a:spcAft>
              <a:spcPts val="0"/>
            </a:spcAft>
          </a:pPr>
          <a:r>
            <a:rPr lang="lt-LT" sz="1000" b="1">
              <a:latin typeface="Times New Roman" panose="02020603050405020304" pitchFamily="18" charset="0"/>
              <a:cs typeface="Times New Roman" panose="02020603050405020304" pitchFamily="18" charset="0"/>
            </a:rPr>
            <a:t>Veiklos tikslas</a:t>
          </a:r>
        </a:p>
        <a:p>
          <a:pPr>
            <a:spcAft>
              <a:spcPts val="0"/>
            </a:spcAft>
          </a:pPr>
          <a:r>
            <a:rPr lang="lt-LT" sz="900">
              <a:latin typeface="Times New Roman" panose="02020603050405020304" pitchFamily="18" charset="0"/>
              <a:cs typeface="Times New Roman" panose="02020603050405020304" pitchFamily="18" charset="0"/>
            </a:rPr>
            <a:t>- Poveikio rodiklis</a:t>
          </a:r>
        </a:p>
      </dgm:t>
    </dgm:pt>
    <dgm:pt modelId="{971D6DC4-3796-49D2-9EAB-861252D82F81}" type="parTrans" cxnId="{9E5C8FB5-D61C-4C40-9E14-29A948057AF3}">
      <dgm:prSet/>
      <dgm:spPr/>
      <dgm:t>
        <a:bodyPr/>
        <a:lstStyle/>
        <a:p>
          <a:endParaRPr lang="lt-LT"/>
        </a:p>
      </dgm:t>
    </dgm:pt>
    <dgm:pt modelId="{18B89D9E-2709-420B-907B-E07DF3DAFDB5}" type="sibTrans" cxnId="{9E5C8FB5-D61C-4C40-9E14-29A948057AF3}">
      <dgm:prSet/>
      <dgm:spPr/>
      <dgm:t>
        <a:bodyPr/>
        <a:lstStyle/>
        <a:p>
          <a:endParaRPr lang="lt-LT"/>
        </a:p>
      </dgm:t>
    </dgm:pt>
    <dgm:pt modelId="{6AB0B9E3-D84D-4361-8694-74A3B8CCED84}">
      <dgm:prSet phldrT="[Text]" custT="1"/>
      <dgm:spPr>
        <a:ln w="3175"/>
      </dgm:spPr>
      <dgm:t>
        <a:bodyPr/>
        <a:lstStyle/>
        <a:p>
          <a:pPr algn="ctr">
            <a:spcAft>
              <a:spcPts val="0"/>
            </a:spcAft>
          </a:pPr>
          <a:r>
            <a:rPr lang="lt-LT" sz="1000" b="1">
              <a:latin typeface="Times New Roman" panose="02020603050405020304" pitchFamily="18" charset="0"/>
              <a:cs typeface="Times New Roman" panose="02020603050405020304" pitchFamily="18" charset="0"/>
            </a:rPr>
            <a:t>Tęstinės veiklos uždavinys</a:t>
          </a:r>
        </a:p>
        <a:p>
          <a:pPr algn="ctr">
            <a:spcAft>
              <a:spcPts val="0"/>
            </a:spcAft>
          </a:pPr>
          <a:r>
            <a:rPr lang="lt-LT" sz="900">
              <a:latin typeface="Times New Roman" panose="02020603050405020304" pitchFamily="18" charset="0"/>
              <a:cs typeface="Times New Roman" panose="02020603050405020304" pitchFamily="18" charset="0"/>
            </a:rPr>
            <a:t>- Poveikio rodiklis</a:t>
          </a:r>
        </a:p>
      </dgm:t>
    </dgm:pt>
    <dgm:pt modelId="{FC6DA5B8-43E3-4019-900F-38D7B3419E2F}" type="parTrans" cxnId="{F5AB8E91-B165-4062-BDFE-EEE00AC5181D}">
      <dgm:prSet/>
      <dgm:spPr/>
      <dgm:t>
        <a:bodyPr/>
        <a:lstStyle/>
        <a:p>
          <a:endParaRPr lang="lt-LT"/>
        </a:p>
      </dgm:t>
    </dgm:pt>
    <dgm:pt modelId="{8BC329D3-A63C-4612-837C-31DDFC6111B5}" type="sibTrans" cxnId="{F5AB8E91-B165-4062-BDFE-EEE00AC5181D}">
      <dgm:prSet/>
      <dgm:spPr/>
      <dgm:t>
        <a:bodyPr/>
        <a:lstStyle/>
        <a:p>
          <a:endParaRPr lang="lt-LT"/>
        </a:p>
      </dgm:t>
    </dgm:pt>
    <dgm:pt modelId="{404ADA90-70D9-44BA-BD77-B7CD8AA7E35E}">
      <dgm:prSet phldrT="[Text]" custT="1"/>
      <dgm:spPr>
        <a:ln w="3175"/>
      </dgm:spPr>
      <dgm:t>
        <a:bodyPr lIns="0" rIns="0"/>
        <a:lstStyle/>
        <a:p>
          <a:pPr>
            <a:spcAft>
              <a:spcPts val="0"/>
            </a:spcAft>
          </a:pPr>
          <a:r>
            <a:rPr lang="lt-LT" sz="1000" b="1">
              <a:latin typeface="Times New Roman" panose="02020603050405020304" pitchFamily="18" charset="0"/>
              <a:cs typeface="Times New Roman" panose="02020603050405020304" pitchFamily="18" charset="0"/>
            </a:rPr>
            <a:t>Tęstinės veiklos priemonė</a:t>
          </a:r>
        </a:p>
        <a:p>
          <a:pPr>
            <a:spcAft>
              <a:spcPts val="0"/>
            </a:spcAft>
          </a:pPr>
          <a:r>
            <a:rPr lang="lt-LT" sz="900">
              <a:latin typeface="Times New Roman" panose="02020603050405020304" pitchFamily="18" charset="0"/>
              <a:cs typeface="Times New Roman" panose="02020603050405020304" pitchFamily="18" charset="0"/>
            </a:rPr>
            <a:t>- Rezultato rodiklis</a:t>
          </a:r>
        </a:p>
        <a:p>
          <a:pPr>
            <a:spcAft>
              <a:spcPts val="0"/>
            </a:spcAft>
          </a:pPr>
          <a:r>
            <a:rPr lang="lt-LT" sz="900">
              <a:latin typeface="Times New Roman" panose="02020603050405020304" pitchFamily="18" charset="0"/>
              <a:cs typeface="Times New Roman" panose="02020603050405020304" pitchFamily="18" charset="0"/>
            </a:rPr>
            <a:t>- Veiklos efektyvumo rodiklis</a:t>
          </a:r>
        </a:p>
        <a:p>
          <a:pPr>
            <a:spcAft>
              <a:spcPts val="0"/>
            </a:spcAft>
          </a:pPr>
          <a:r>
            <a:rPr lang="lt-LT" sz="900">
              <a:latin typeface="Times New Roman" panose="02020603050405020304" pitchFamily="18" charset="0"/>
              <a:cs typeface="Times New Roman" panose="02020603050405020304" pitchFamily="18" charset="0"/>
            </a:rPr>
            <a:t>- Produkto rodiklis </a:t>
          </a:r>
        </a:p>
      </dgm:t>
    </dgm:pt>
    <dgm:pt modelId="{5A0D2366-CB01-497C-8467-53476FFD18A9}" type="parTrans" cxnId="{312CB118-639B-4057-BB7F-9C5C1F91AD06}">
      <dgm:prSet/>
      <dgm:spPr/>
      <dgm:t>
        <a:bodyPr/>
        <a:lstStyle/>
        <a:p>
          <a:endParaRPr lang="lt-LT"/>
        </a:p>
      </dgm:t>
    </dgm:pt>
    <dgm:pt modelId="{184840C7-A61D-403E-8F5F-AF1B6B283F8A}" type="sibTrans" cxnId="{312CB118-639B-4057-BB7F-9C5C1F91AD06}">
      <dgm:prSet/>
      <dgm:spPr/>
      <dgm:t>
        <a:bodyPr/>
        <a:lstStyle/>
        <a:p>
          <a:endParaRPr lang="lt-LT"/>
        </a:p>
      </dgm:t>
    </dgm:pt>
    <dgm:pt modelId="{0AC58C99-C40A-4A69-B14A-D6961E5DCC92}">
      <dgm:prSet phldrT="[Text]" custT="1"/>
      <dgm:spPr>
        <a:ln w="3175"/>
      </dgm:spPr>
      <dgm:t>
        <a:bodyPr/>
        <a:lstStyle/>
        <a:p>
          <a:pPr>
            <a:spcAft>
              <a:spcPts val="0"/>
            </a:spcAft>
          </a:pPr>
          <a:r>
            <a:rPr lang="lt-LT" sz="1000" b="1">
              <a:latin typeface="Times New Roman" panose="02020603050405020304" pitchFamily="18" charset="0"/>
              <a:cs typeface="Times New Roman" panose="02020603050405020304" pitchFamily="18" charset="0"/>
            </a:rPr>
            <a:t>Projektas</a:t>
          </a:r>
        </a:p>
        <a:p>
          <a:pPr>
            <a:spcAft>
              <a:spcPts val="0"/>
            </a:spcAft>
          </a:pPr>
          <a:r>
            <a:rPr lang="lt-LT" sz="900">
              <a:latin typeface="Times New Roman" panose="02020603050405020304" pitchFamily="18" charset="0"/>
              <a:cs typeface="Times New Roman" panose="02020603050405020304" pitchFamily="18" charset="0"/>
            </a:rPr>
            <a:t>- Produkto rodiklis</a:t>
          </a:r>
        </a:p>
      </dgm:t>
    </dgm:pt>
    <dgm:pt modelId="{A0228140-A87F-4BAF-B055-C337990C7C24}" type="parTrans" cxnId="{F3CF12C3-7B65-4007-AA67-042FD43F7611}">
      <dgm:prSet/>
      <dgm:spPr/>
      <dgm:t>
        <a:bodyPr/>
        <a:lstStyle/>
        <a:p>
          <a:endParaRPr lang="lt-LT"/>
        </a:p>
      </dgm:t>
    </dgm:pt>
    <dgm:pt modelId="{18428B06-5D83-4604-BED8-DB5CECC7A4C9}" type="sibTrans" cxnId="{F3CF12C3-7B65-4007-AA67-042FD43F7611}">
      <dgm:prSet/>
      <dgm:spPr/>
      <dgm:t>
        <a:bodyPr/>
        <a:lstStyle/>
        <a:p>
          <a:endParaRPr lang="lt-LT"/>
        </a:p>
      </dgm:t>
    </dgm:pt>
    <dgm:pt modelId="{5639C620-B251-45D8-98B2-4BE02E04883D}" type="pres">
      <dgm:prSet presAssocID="{60A9FBD3-70A6-496A-AEC9-C565FD5FB0FC}" presName="compositeShape" presStyleCnt="0">
        <dgm:presLayoutVars>
          <dgm:dir/>
          <dgm:resizeHandles/>
        </dgm:presLayoutVars>
      </dgm:prSet>
      <dgm:spPr/>
    </dgm:pt>
    <dgm:pt modelId="{95DB4F50-1E43-45E3-9DF7-D8422E0A92B8}" type="pres">
      <dgm:prSet presAssocID="{60A9FBD3-70A6-496A-AEC9-C565FD5FB0FC}" presName="pyramid" presStyleLbl="node1" presStyleIdx="0" presStyleCnt="1" custScaleX="83403" custScaleY="85304"/>
      <dgm:spPr>
        <a:ln w="3175"/>
      </dgm:spPr>
    </dgm:pt>
    <dgm:pt modelId="{49D6015A-EECC-4021-B31E-6A1258CA47CC}" type="pres">
      <dgm:prSet presAssocID="{60A9FBD3-70A6-496A-AEC9-C565FD5FB0FC}" presName="theList" presStyleCnt="0"/>
      <dgm:spPr/>
    </dgm:pt>
    <dgm:pt modelId="{F97903B4-CC2D-4C04-B5C2-C8C6C811937D}" type="pres">
      <dgm:prSet presAssocID="{D683D11C-05BD-499F-9DA4-21E58B4F4BB5}" presName="aNode" presStyleLbl="fgAcc1" presStyleIdx="0" presStyleCnt="4" custScaleX="95597" custScaleY="94803">
        <dgm:presLayoutVars>
          <dgm:bulletEnabled val="1"/>
        </dgm:presLayoutVars>
      </dgm:prSet>
      <dgm:spPr/>
    </dgm:pt>
    <dgm:pt modelId="{2B38D052-52EA-4FD2-BAD8-4DBFF494F546}" type="pres">
      <dgm:prSet presAssocID="{D683D11C-05BD-499F-9DA4-21E58B4F4BB5}" presName="aSpace" presStyleCnt="0"/>
      <dgm:spPr/>
    </dgm:pt>
    <dgm:pt modelId="{BB40A448-916C-4051-BA4D-1AA143F1DAB5}" type="pres">
      <dgm:prSet presAssocID="{6AB0B9E3-D84D-4361-8694-74A3B8CCED84}" presName="aNode" presStyleLbl="fgAcc1" presStyleIdx="1" presStyleCnt="4" custScaleX="95036" custScaleY="114864">
        <dgm:presLayoutVars>
          <dgm:bulletEnabled val="1"/>
        </dgm:presLayoutVars>
      </dgm:prSet>
      <dgm:spPr/>
    </dgm:pt>
    <dgm:pt modelId="{62C79B64-E4B1-4D91-820A-7020DA8CEC27}" type="pres">
      <dgm:prSet presAssocID="{6AB0B9E3-D84D-4361-8694-74A3B8CCED84}" presName="aSpace" presStyleCnt="0"/>
      <dgm:spPr/>
    </dgm:pt>
    <dgm:pt modelId="{39336166-17C6-4D55-95DC-84F8E7FDA0E8}" type="pres">
      <dgm:prSet presAssocID="{404ADA90-70D9-44BA-BD77-B7CD8AA7E35E}" presName="aNode" presStyleLbl="fgAcc1" presStyleIdx="2" presStyleCnt="4" custScaleX="94262" custScaleY="188563" custLinFactNeighborX="280">
        <dgm:presLayoutVars>
          <dgm:bulletEnabled val="1"/>
        </dgm:presLayoutVars>
      </dgm:prSet>
      <dgm:spPr/>
    </dgm:pt>
    <dgm:pt modelId="{2CEDA75C-959F-4D67-A581-2D487701DA8F}" type="pres">
      <dgm:prSet presAssocID="{404ADA90-70D9-44BA-BD77-B7CD8AA7E35E}" presName="aSpace" presStyleCnt="0"/>
      <dgm:spPr/>
    </dgm:pt>
    <dgm:pt modelId="{FA5BA8D7-7CCD-420F-BBE8-8D985C008241}" type="pres">
      <dgm:prSet presAssocID="{0AC58C99-C40A-4A69-B14A-D6961E5DCC92}" presName="aNode" presStyleLbl="fgAcc1" presStyleIdx="3" presStyleCnt="4" custScaleX="94259" custScaleY="115437" custLinFactNeighborX="0">
        <dgm:presLayoutVars>
          <dgm:bulletEnabled val="1"/>
        </dgm:presLayoutVars>
      </dgm:prSet>
      <dgm:spPr/>
    </dgm:pt>
    <dgm:pt modelId="{5922D9AA-55A2-4116-A3E4-0801FBBB15C2}" type="pres">
      <dgm:prSet presAssocID="{0AC58C99-C40A-4A69-B14A-D6961E5DCC92}" presName="aSpace" presStyleCnt="0"/>
      <dgm:spPr/>
    </dgm:pt>
  </dgm:ptLst>
  <dgm:cxnLst>
    <dgm:cxn modelId="{312CB118-639B-4057-BB7F-9C5C1F91AD06}" srcId="{60A9FBD3-70A6-496A-AEC9-C565FD5FB0FC}" destId="{404ADA90-70D9-44BA-BD77-B7CD8AA7E35E}" srcOrd="2" destOrd="0" parTransId="{5A0D2366-CB01-497C-8467-53476FFD18A9}" sibTransId="{184840C7-A61D-403E-8F5F-AF1B6B283F8A}"/>
    <dgm:cxn modelId="{91938A34-8908-4FE0-8737-AC7B9B693497}" type="presOf" srcId="{D683D11C-05BD-499F-9DA4-21E58B4F4BB5}" destId="{F97903B4-CC2D-4C04-B5C2-C8C6C811937D}" srcOrd="0" destOrd="0" presId="urn:microsoft.com/office/officeart/2005/8/layout/pyramid2"/>
    <dgm:cxn modelId="{8391D13A-5CA5-4A05-BEC1-CFB7F702EAED}" type="presOf" srcId="{0AC58C99-C40A-4A69-B14A-D6961E5DCC92}" destId="{FA5BA8D7-7CCD-420F-BBE8-8D985C008241}" srcOrd="0" destOrd="0" presId="urn:microsoft.com/office/officeart/2005/8/layout/pyramid2"/>
    <dgm:cxn modelId="{CAF0E74E-F643-4255-8D34-F485173C4BEB}" type="presOf" srcId="{60A9FBD3-70A6-496A-AEC9-C565FD5FB0FC}" destId="{5639C620-B251-45D8-98B2-4BE02E04883D}" srcOrd="0" destOrd="0" presId="urn:microsoft.com/office/officeart/2005/8/layout/pyramid2"/>
    <dgm:cxn modelId="{F5AB8E91-B165-4062-BDFE-EEE00AC5181D}" srcId="{60A9FBD3-70A6-496A-AEC9-C565FD5FB0FC}" destId="{6AB0B9E3-D84D-4361-8694-74A3B8CCED84}" srcOrd="1" destOrd="0" parTransId="{FC6DA5B8-43E3-4019-900F-38D7B3419E2F}" sibTransId="{8BC329D3-A63C-4612-837C-31DDFC6111B5}"/>
    <dgm:cxn modelId="{E970B6B1-BEAD-4E1B-91F7-7B9D18B0B29E}" type="presOf" srcId="{404ADA90-70D9-44BA-BD77-B7CD8AA7E35E}" destId="{39336166-17C6-4D55-95DC-84F8E7FDA0E8}" srcOrd="0" destOrd="0" presId="urn:microsoft.com/office/officeart/2005/8/layout/pyramid2"/>
    <dgm:cxn modelId="{9E5C8FB5-D61C-4C40-9E14-29A948057AF3}" srcId="{60A9FBD3-70A6-496A-AEC9-C565FD5FB0FC}" destId="{D683D11C-05BD-499F-9DA4-21E58B4F4BB5}" srcOrd="0" destOrd="0" parTransId="{971D6DC4-3796-49D2-9EAB-861252D82F81}" sibTransId="{18B89D9E-2709-420B-907B-E07DF3DAFDB5}"/>
    <dgm:cxn modelId="{F3CF12C3-7B65-4007-AA67-042FD43F7611}" srcId="{60A9FBD3-70A6-496A-AEC9-C565FD5FB0FC}" destId="{0AC58C99-C40A-4A69-B14A-D6961E5DCC92}" srcOrd="3" destOrd="0" parTransId="{A0228140-A87F-4BAF-B055-C337990C7C24}" sibTransId="{18428B06-5D83-4604-BED8-DB5CECC7A4C9}"/>
    <dgm:cxn modelId="{C90F9BEA-F161-4B77-B527-C3B4362E53D2}" type="presOf" srcId="{6AB0B9E3-D84D-4361-8694-74A3B8CCED84}" destId="{BB40A448-916C-4051-BA4D-1AA143F1DAB5}" srcOrd="0" destOrd="0" presId="urn:microsoft.com/office/officeart/2005/8/layout/pyramid2"/>
    <dgm:cxn modelId="{562BCF11-5795-49DE-86F1-F3712DD2A591}" type="presParOf" srcId="{5639C620-B251-45D8-98B2-4BE02E04883D}" destId="{95DB4F50-1E43-45E3-9DF7-D8422E0A92B8}" srcOrd="0" destOrd="0" presId="urn:microsoft.com/office/officeart/2005/8/layout/pyramid2"/>
    <dgm:cxn modelId="{4509435E-78D0-4B0E-883E-4F4E8166A39A}" type="presParOf" srcId="{5639C620-B251-45D8-98B2-4BE02E04883D}" destId="{49D6015A-EECC-4021-B31E-6A1258CA47CC}" srcOrd="1" destOrd="0" presId="urn:microsoft.com/office/officeart/2005/8/layout/pyramid2"/>
    <dgm:cxn modelId="{0DABCB9E-8720-4CA0-9AD1-77704DA2F105}" type="presParOf" srcId="{49D6015A-EECC-4021-B31E-6A1258CA47CC}" destId="{F97903B4-CC2D-4C04-B5C2-C8C6C811937D}" srcOrd="0" destOrd="0" presId="urn:microsoft.com/office/officeart/2005/8/layout/pyramid2"/>
    <dgm:cxn modelId="{2A71DC0C-FF63-4459-AAE5-78271D9873C7}" type="presParOf" srcId="{49D6015A-EECC-4021-B31E-6A1258CA47CC}" destId="{2B38D052-52EA-4FD2-BAD8-4DBFF494F546}" srcOrd="1" destOrd="0" presId="urn:microsoft.com/office/officeart/2005/8/layout/pyramid2"/>
    <dgm:cxn modelId="{DFB60BA6-3E9B-41AC-99D9-6D2851B96DAC}" type="presParOf" srcId="{49D6015A-EECC-4021-B31E-6A1258CA47CC}" destId="{BB40A448-916C-4051-BA4D-1AA143F1DAB5}" srcOrd="2" destOrd="0" presId="urn:microsoft.com/office/officeart/2005/8/layout/pyramid2"/>
    <dgm:cxn modelId="{FDB9E379-F19E-438B-9404-8AB8CAA5D433}" type="presParOf" srcId="{49D6015A-EECC-4021-B31E-6A1258CA47CC}" destId="{62C79B64-E4B1-4D91-820A-7020DA8CEC27}" srcOrd="3" destOrd="0" presId="urn:microsoft.com/office/officeart/2005/8/layout/pyramid2"/>
    <dgm:cxn modelId="{38470E70-1B50-4189-9E29-0AD314ACBE86}" type="presParOf" srcId="{49D6015A-EECC-4021-B31E-6A1258CA47CC}" destId="{39336166-17C6-4D55-95DC-84F8E7FDA0E8}" srcOrd="4" destOrd="0" presId="urn:microsoft.com/office/officeart/2005/8/layout/pyramid2"/>
    <dgm:cxn modelId="{C36AC946-F289-4837-AF9B-315090AD8576}" type="presParOf" srcId="{49D6015A-EECC-4021-B31E-6A1258CA47CC}" destId="{2CEDA75C-959F-4D67-A581-2D487701DA8F}" srcOrd="5" destOrd="0" presId="urn:microsoft.com/office/officeart/2005/8/layout/pyramid2"/>
    <dgm:cxn modelId="{EBFBC7CE-7994-4F03-89B6-ECFC2AFBEE42}" type="presParOf" srcId="{49D6015A-EECC-4021-B31E-6A1258CA47CC}" destId="{FA5BA8D7-7CCD-420F-BBE8-8D985C008241}" srcOrd="6" destOrd="0" presId="urn:microsoft.com/office/officeart/2005/8/layout/pyramid2"/>
    <dgm:cxn modelId="{43FB9F40-0B4B-4EB4-B72A-86EF0EA465AA}" type="presParOf" srcId="{49D6015A-EECC-4021-B31E-6A1258CA47CC}" destId="{5922D9AA-55A2-4116-A3E4-0801FBBB15C2}" srcOrd="7" destOrd="0" presId="urn:microsoft.com/office/officeart/2005/8/layout/pyramid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DB4F50-1E43-45E3-9DF7-D8422E0A92B8}">
      <dsp:nvSpPr>
        <dsp:cNvPr id="0" name=""/>
        <dsp:cNvSpPr/>
      </dsp:nvSpPr>
      <dsp:spPr>
        <a:xfrm>
          <a:off x="1717915" y="187012"/>
          <a:ext cx="2122673" cy="2171055"/>
        </a:xfrm>
        <a:prstGeom prst="triangl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F97903B4-CC2D-4C04-B5C2-C8C6C811937D}">
      <dsp:nvSpPr>
        <dsp:cNvPr id="0" name=""/>
        <dsp:cNvSpPr/>
      </dsp:nvSpPr>
      <dsp:spPr>
        <a:xfrm>
          <a:off x="2815671" y="254805"/>
          <a:ext cx="1581463" cy="355860"/>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Valstybės vystymosi kryptis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Poveikio rodiklis</a:t>
          </a:r>
        </a:p>
      </dsp:txBody>
      <dsp:txXfrm>
        <a:off x="2833043" y="272177"/>
        <a:ext cx="1546719" cy="321116"/>
      </dsp:txXfrm>
    </dsp:sp>
    <dsp:sp modelId="{AF4ECE31-68C3-4789-B4BE-80CE122BA486}">
      <dsp:nvSpPr>
        <dsp:cNvPr id="0" name=""/>
        <dsp:cNvSpPr/>
      </dsp:nvSpPr>
      <dsp:spPr>
        <a:xfrm>
          <a:off x="2815671" y="639186"/>
          <a:ext cx="1581463" cy="355860"/>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Strateginis tikslas / NPP horizontalusis prioritetas</a:t>
          </a:r>
        </a:p>
        <a:p>
          <a:pPr marL="0" lvl="0" indent="0" algn="ctr" defTabSz="444500">
            <a:lnSpc>
              <a:spcPct val="90000"/>
            </a:lnSpc>
            <a:spcBef>
              <a:spcPct val="0"/>
            </a:spcBef>
            <a:spcAft>
              <a:spcPts val="0"/>
            </a:spcAft>
            <a:buNone/>
          </a:pPr>
          <a:r>
            <a:rPr lang="lt-LT" sz="1000" kern="1200">
              <a:latin typeface="Times New Roman" panose="02020603050405020304" pitchFamily="18" charset="0"/>
              <a:cs typeface="Times New Roman" panose="02020603050405020304" pitchFamily="18" charset="0"/>
            </a:rPr>
            <a:t>- Poveikio rodiklis</a:t>
          </a:r>
        </a:p>
      </dsp:txBody>
      <dsp:txXfrm>
        <a:off x="2833043" y="656558"/>
        <a:ext cx="1546719" cy="321116"/>
      </dsp:txXfrm>
    </dsp:sp>
    <dsp:sp modelId="{BB40A448-916C-4051-BA4D-1AA143F1DAB5}">
      <dsp:nvSpPr>
        <dsp:cNvPr id="0" name=""/>
        <dsp:cNvSpPr/>
      </dsp:nvSpPr>
      <dsp:spPr>
        <a:xfrm>
          <a:off x="2820311" y="1023566"/>
          <a:ext cx="1572182" cy="390636"/>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Pažangos uždavinys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Poveikio rodiklis</a:t>
          </a:r>
        </a:p>
      </dsp:txBody>
      <dsp:txXfrm>
        <a:off x="2839380" y="1042635"/>
        <a:ext cx="1534044" cy="352498"/>
      </dsp:txXfrm>
    </dsp:sp>
    <dsp:sp modelId="{39336166-17C6-4D55-95DC-84F8E7FDA0E8}">
      <dsp:nvSpPr>
        <dsp:cNvPr id="0" name=""/>
        <dsp:cNvSpPr/>
      </dsp:nvSpPr>
      <dsp:spPr>
        <a:xfrm>
          <a:off x="2831345" y="1442724"/>
          <a:ext cx="1559378" cy="389336"/>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Pažangos priemonė</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Rezultato rodiklis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Produkto rodiklis </a:t>
          </a:r>
        </a:p>
      </dsp:txBody>
      <dsp:txXfrm>
        <a:off x="2850351" y="1461730"/>
        <a:ext cx="1521366" cy="351324"/>
      </dsp:txXfrm>
    </dsp:sp>
    <dsp:sp modelId="{FA5BA8D7-7CCD-420F-BBE8-8D985C008241}">
      <dsp:nvSpPr>
        <dsp:cNvPr id="0" name=""/>
        <dsp:cNvSpPr/>
      </dsp:nvSpPr>
      <dsp:spPr>
        <a:xfrm>
          <a:off x="2826738" y="1860580"/>
          <a:ext cx="1559328" cy="401173"/>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solidFill>
                <a:sysClr val="windowText" lastClr="000000"/>
              </a:solidFill>
              <a:latin typeface="Times New Roman" panose="02020603050405020304" pitchFamily="18" charset="0"/>
              <a:cs typeface="Times New Roman" panose="02020603050405020304" pitchFamily="18" charset="0"/>
            </a:rPr>
            <a:t>Projektas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Rezultato rodiklis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Produkto rodiklis</a:t>
          </a:r>
        </a:p>
      </dsp:txBody>
      <dsp:txXfrm>
        <a:off x="2846322" y="1880164"/>
        <a:ext cx="1520160" cy="3620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DB4F50-1E43-45E3-9DF7-D8422E0A92B8}">
      <dsp:nvSpPr>
        <dsp:cNvPr id="0" name=""/>
        <dsp:cNvSpPr/>
      </dsp:nvSpPr>
      <dsp:spPr>
        <a:xfrm>
          <a:off x="1516474" y="212208"/>
          <a:ext cx="2408661" cy="2463562"/>
        </a:xfrm>
        <a:prstGeom prst="triangl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sp>
    <dsp:sp modelId="{F97903B4-CC2D-4C04-B5C2-C8C6C811937D}">
      <dsp:nvSpPr>
        <dsp:cNvPr id="0" name=""/>
        <dsp:cNvSpPr/>
      </dsp:nvSpPr>
      <dsp:spPr>
        <a:xfrm>
          <a:off x="2762131" y="289863"/>
          <a:ext cx="1794534" cy="388224"/>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Veiklos tikslas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Poveikio rodiklis</a:t>
          </a:r>
        </a:p>
      </dsp:txBody>
      <dsp:txXfrm>
        <a:off x="2781083" y="308815"/>
        <a:ext cx="1756630" cy="350320"/>
      </dsp:txXfrm>
    </dsp:sp>
    <dsp:sp modelId="{BB40A448-916C-4051-BA4D-1AA143F1DAB5}">
      <dsp:nvSpPr>
        <dsp:cNvPr id="0" name=""/>
        <dsp:cNvSpPr/>
      </dsp:nvSpPr>
      <dsp:spPr>
        <a:xfrm>
          <a:off x="2767396" y="729276"/>
          <a:ext cx="1784003" cy="470375"/>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Tęstinės veiklos uždavinys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Poveikio rodiklis</a:t>
          </a:r>
        </a:p>
      </dsp:txBody>
      <dsp:txXfrm>
        <a:off x="2790358" y="752238"/>
        <a:ext cx="1738079" cy="424451"/>
      </dsp:txXfrm>
    </dsp:sp>
    <dsp:sp modelId="{39336166-17C6-4D55-95DC-84F8E7FDA0E8}">
      <dsp:nvSpPr>
        <dsp:cNvPr id="0" name=""/>
        <dsp:cNvSpPr/>
      </dsp:nvSpPr>
      <dsp:spPr>
        <a:xfrm>
          <a:off x="2779917" y="1250840"/>
          <a:ext cx="1769474" cy="772177"/>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38100" rIns="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Tęstinės veiklos priemonė</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Rezultato rodiklis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Veiklos efektyvumo rodiklis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Produkto rodiklis </a:t>
          </a:r>
        </a:p>
      </dsp:txBody>
      <dsp:txXfrm>
        <a:off x="2817612" y="1288535"/>
        <a:ext cx="1694084" cy="696787"/>
      </dsp:txXfrm>
    </dsp:sp>
    <dsp:sp modelId="{FA5BA8D7-7CCD-420F-BBE8-8D985C008241}">
      <dsp:nvSpPr>
        <dsp:cNvPr id="0" name=""/>
        <dsp:cNvSpPr/>
      </dsp:nvSpPr>
      <dsp:spPr>
        <a:xfrm>
          <a:off x="2774689" y="2074206"/>
          <a:ext cx="1769417" cy="472722"/>
        </a:xfrm>
        <a:prstGeom prst="roundRect">
          <a:avLst/>
        </a:prstGeom>
        <a:solidFill>
          <a:schemeClr val="dk1">
            <a:alpha val="90000"/>
            <a:tint val="40000"/>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lt-LT" sz="1000" b="1" kern="1200">
              <a:latin typeface="Times New Roman" panose="02020603050405020304" pitchFamily="18" charset="0"/>
              <a:cs typeface="Times New Roman" panose="02020603050405020304" pitchFamily="18" charset="0"/>
            </a:rPr>
            <a:t>Projektas</a:t>
          </a:r>
        </a:p>
        <a:p>
          <a:pPr marL="0" lvl="0" indent="0" algn="ctr" defTabSz="444500">
            <a:lnSpc>
              <a:spcPct val="90000"/>
            </a:lnSpc>
            <a:spcBef>
              <a:spcPct val="0"/>
            </a:spcBef>
            <a:spcAft>
              <a:spcPts val="0"/>
            </a:spcAft>
            <a:buNone/>
          </a:pPr>
          <a:r>
            <a:rPr lang="lt-LT" sz="900" kern="1200">
              <a:latin typeface="Times New Roman" panose="02020603050405020304" pitchFamily="18" charset="0"/>
              <a:cs typeface="Times New Roman" panose="02020603050405020304" pitchFamily="18" charset="0"/>
            </a:rPr>
            <a:t>- Produkto rodiklis</a:t>
          </a:r>
        </a:p>
      </dsp:txBody>
      <dsp:txXfrm>
        <a:off x="2797765" y="2097282"/>
        <a:ext cx="1723265" cy="42657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954E3-0EF5-466E-B127-84AEE14C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36345</Words>
  <Characters>20717</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Ingrida Maksvytienė</cp:lastModifiedBy>
  <cp:revision>2</cp:revision>
  <cp:lastPrinted>2008-12-29T11:20:00Z</cp:lastPrinted>
  <dcterms:created xsi:type="dcterms:W3CDTF">2024-07-17T13:14:00Z</dcterms:created>
  <dcterms:modified xsi:type="dcterms:W3CDTF">2024-07-17T13:14:00Z</dcterms:modified>
</cp:coreProperties>
</file>