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DBE" w14:textId="4021BF89" w:rsidR="00F450A7" w:rsidRDefault="00A82974">
      <w:pPr>
        <w:pStyle w:val="Heading10"/>
        <w:keepNext/>
        <w:keepLines/>
        <w:spacing w:after="260"/>
      </w:pPr>
      <w:bookmarkStart w:id="0" w:name="bookmark0"/>
      <w:r>
        <w:rPr>
          <w:rStyle w:val="Heading1"/>
          <w:b/>
          <w:bCs/>
        </w:rPr>
        <w:t>Privatizavimo apžvalga</w:t>
      </w:r>
      <w:r>
        <w:rPr>
          <w:rStyle w:val="Heading1"/>
          <w:b/>
          <w:bCs/>
        </w:rPr>
        <w:br/>
        <w:t>202</w:t>
      </w:r>
      <w:r w:rsidR="00E61188">
        <w:rPr>
          <w:rStyle w:val="Heading1"/>
          <w:b/>
          <w:bCs/>
        </w:rPr>
        <w:t>5</w:t>
      </w:r>
      <w:r>
        <w:rPr>
          <w:rStyle w:val="Heading1"/>
          <w:b/>
          <w:bCs/>
        </w:rPr>
        <w:t xml:space="preserve"> metais privatizuotos įmonių akcijos</w:t>
      </w:r>
      <w:bookmarkEnd w:id="0"/>
    </w:p>
    <w:p w14:paraId="2B9ADAA1" w14:textId="77777777" w:rsidR="00F450A7" w:rsidRDefault="00A82974">
      <w:pPr>
        <w:pStyle w:val="Pagrindinistekstas"/>
        <w:spacing w:after="0"/>
      </w:pPr>
      <w:r>
        <w:rPr>
          <w:rStyle w:val="PagrindinistekstasDiagrama"/>
        </w:rPr>
        <w:t>Vadovaujantis</w:t>
      </w:r>
    </w:p>
    <w:p w14:paraId="6EC22CB3" w14:textId="5BAB19C8" w:rsidR="00F450A7" w:rsidRDefault="00A82974" w:rsidP="002852BD">
      <w:pPr>
        <w:pStyle w:val="Pagrindinistekstas"/>
      </w:pPr>
      <w:r>
        <w:rPr>
          <w:rStyle w:val="PagrindinistekstasDiagrama"/>
        </w:rPr>
        <w:t>Lietuvos Respublikos valstybei ir savivaldybėms priklausančių akcijų privatizavimo įstatymo</w:t>
      </w:r>
      <w:r w:rsidR="002852BD">
        <w:rPr>
          <w:rStyle w:val="PagrindinistekstasDiagrama"/>
        </w:rPr>
        <w:t xml:space="preserve"> 11 straipsnio 5 dali</w:t>
      </w:r>
      <w:r w:rsidR="00742E7D">
        <w:rPr>
          <w:rStyle w:val="PagrindinistekstasDiagrama"/>
        </w:rPr>
        <w:t>m</w:t>
      </w:r>
      <w:r>
        <w:rPr>
          <w:rStyle w:val="PagrindinistekstasDiagrama"/>
        </w:rPr>
        <w:t>i</w:t>
      </w:r>
      <w:r w:rsidR="002852BD">
        <w:rPr>
          <w:rStyle w:val="PagrindinistekstasDiagrama"/>
        </w:rPr>
        <w:t xml:space="preserve"> bei</w:t>
      </w:r>
      <w:r w:rsidR="002852BD">
        <w:rPr>
          <w:rStyle w:val="PagrindinistekstasDiagrama"/>
        </w:rPr>
        <w:br/>
      </w:r>
      <w:r>
        <w:rPr>
          <w:rStyle w:val="PagrindinistekstasDiagrama"/>
        </w:rPr>
        <w:t xml:space="preserve">Lietuvos Respublikos Vyriausybės </w:t>
      </w:r>
      <w:r w:rsidR="002852BD">
        <w:rPr>
          <w:rStyle w:val="PagrindinistekstasDiagrama"/>
        </w:rPr>
        <w:t xml:space="preserve">2014 m. spalio 15 d. </w:t>
      </w:r>
      <w:r>
        <w:rPr>
          <w:rStyle w:val="PagrindinistekstasDiagrama"/>
        </w:rPr>
        <w:t>nutarim</w:t>
      </w:r>
      <w:r w:rsidR="00856C34">
        <w:rPr>
          <w:rStyle w:val="PagrindinistekstasDiagrama"/>
        </w:rPr>
        <w:t xml:space="preserve">u </w:t>
      </w:r>
      <w:r>
        <w:rPr>
          <w:rStyle w:val="PagrindinistekstasDiagrama"/>
        </w:rPr>
        <w:t>Nr. 1131 „</w:t>
      </w:r>
      <w:r>
        <w:rPr>
          <w:rStyle w:val="PagrindinistekstasDiagrama"/>
          <w:color w:val="333333"/>
        </w:rPr>
        <w:t>Dėl Privatizavimo procedūrų vykdymo tvarkos aprašo patvirtinimo“</w:t>
      </w:r>
      <w:r>
        <w:rPr>
          <w:rStyle w:val="PagrindinistekstasDiagrama"/>
        </w:rPr>
        <w:t>,</w:t>
      </w:r>
      <w:r>
        <w:rPr>
          <w:rStyle w:val="PagrindinistekstasDiagrama"/>
        </w:rPr>
        <w:br/>
        <w:t>skelbiama</w:t>
      </w:r>
    </w:p>
    <w:p w14:paraId="2A39C38B" w14:textId="037468F4" w:rsidR="00F450A7" w:rsidRDefault="00E61188">
      <w:pPr>
        <w:pStyle w:val="Heading10"/>
        <w:keepNext/>
        <w:keepLines/>
        <w:spacing w:after="500"/>
      </w:pPr>
      <w:bookmarkStart w:id="1" w:name="bookmark2"/>
      <w:r>
        <w:rPr>
          <w:rStyle w:val="Heading1"/>
          <w:b/>
          <w:bCs/>
        </w:rPr>
        <w:t>Šakių rajono savivaldybei</w:t>
      </w:r>
      <w:r w:rsidR="00A82974">
        <w:rPr>
          <w:rStyle w:val="Heading1"/>
          <w:b/>
          <w:bCs/>
        </w:rPr>
        <w:t xml:space="preserve"> priklausančių akcijų privatizavimo 202</w:t>
      </w:r>
      <w:r>
        <w:rPr>
          <w:rStyle w:val="Heading1"/>
          <w:b/>
          <w:bCs/>
        </w:rPr>
        <w:t>5</w:t>
      </w:r>
      <w:r w:rsidR="00A82974">
        <w:rPr>
          <w:rStyle w:val="Heading1"/>
          <w:b/>
          <w:bCs/>
        </w:rPr>
        <w:t xml:space="preserve"> metais apžvalga</w:t>
      </w:r>
      <w:bookmarkEnd w:id="1"/>
    </w:p>
    <w:tbl>
      <w:tblPr>
        <w:tblOverlap w:val="never"/>
        <w:tblW w:w="15312" w:type="dxa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80"/>
        <w:gridCol w:w="1670"/>
        <w:gridCol w:w="1541"/>
        <w:gridCol w:w="1475"/>
        <w:gridCol w:w="1549"/>
        <w:gridCol w:w="1464"/>
        <w:gridCol w:w="2098"/>
        <w:gridCol w:w="2693"/>
      </w:tblGrid>
      <w:tr w:rsidR="00F450A7" w14:paraId="70784363" w14:textId="77777777" w:rsidTr="00823442">
        <w:trPr>
          <w:trHeight w:hRule="exact" w:val="127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50F705C" w14:textId="77777777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Eil.</w:t>
            </w:r>
          </w:p>
          <w:p w14:paraId="3C562A20" w14:textId="77777777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Nr.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9AEA03" w14:textId="77777777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Įmonės pavadinimas, kodas, veikla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2104D81" w14:textId="71F70D9E" w:rsidR="00F450A7" w:rsidRDefault="00CE049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Savivaldybei</w:t>
            </w:r>
            <w:r w:rsidR="00A82974">
              <w:rPr>
                <w:rStyle w:val="Other"/>
                <w:b/>
                <w:bCs/>
              </w:rPr>
              <w:t xml:space="preserve"> priklausančių privatizuojamų akcijų skaičius/ dalis, proc.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7A3498" w14:textId="77777777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Privatizavimo būdas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9405FD2" w14:textId="0A90D63E" w:rsidR="00F450A7" w:rsidRPr="00CE0497" w:rsidRDefault="00A82974" w:rsidP="00CE0497">
            <w:pPr>
              <w:pStyle w:val="Other0"/>
              <w:jc w:val="center"/>
              <w:rPr>
                <w:b/>
                <w:bCs/>
              </w:rPr>
            </w:pPr>
            <w:r>
              <w:rPr>
                <w:rStyle w:val="Other"/>
                <w:b/>
                <w:bCs/>
              </w:rPr>
              <w:t>Pradinė (pardavimo) kaina, 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A8C265" w14:textId="552572CF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Privatizavimo kaina, Eur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3684FD" w14:textId="77777777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Privatiza</w:t>
            </w:r>
            <w:r>
              <w:rPr>
                <w:rStyle w:val="Other"/>
                <w:b/>
                <w:bCs/>
              </w:rPr>
              <w:softHyphen/>
              <w:t>vimo data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98D81E" w14:textId="77777777" w:rsidR="00F450A7" w:rsidRDefault="00A8297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 xml:space="preserve">Pirkėjas ir sandorio </w:t>
            </w:r>
            <w:r>
              <w:rPr>
                <w:rStyle w:val="Other"/>
                <w:b/>
                <w:bCs/>
                <w:u w:val="single"/>
              </w:rPr>
              <w:t>(sutarties) data</w:t>
            </w:r>
            <w:r>
              <w:rPr>
                <w:rStyle w:val="Other"/>
                <w:b/>
                <w:bCs/>
              </w:rPr>
              <w:t xml:space="preserve"> PPA data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DA8F" w14:textId="77777777" w:rsidR="00F450A7" w:rsidRDefault="00A82974">
            <w:pPr>
              <w:pStyle w:val="Other0"/>
              <w:ind w:firstLine="320"/>
            </w:pPr>
            <w:r>
              <w:rPr>
                <w:rStyle w:val="Other"/>
                <w:b/>
                <w:bCs/>
              </w:rPr>
              <w:t>Privatizavimo sąlygos</w:t>
            </w:r>
          </w:p>
        </w:tc>
      </w:tr>
      <w:tr w:rsidR="00F450A7" w14:paraId="16E5167B" w14:textId="77777777" w:rsidTr="00823442">
        <w:trPr>
          <w:trHeight w:hRule="exact" w:val="21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BE29F2" w14:textId="77777777" w:rsidR="00F450A7" w:rsidRPr="00E61188" w:rsidRDefault="00A82974" w:rsidP="00DA4B75">
            <w:pPr>
              <w:pStyle w:val="Other0"/>
              <w:shd w:val="clear" w:color="auto" w:fill="FFFFFF" w:themeFill="background1"/>
              <w:spacing w:before="500"/>
              <w:jc w:val="center"/>
            </w:pPr>
            <w:r w:rsidRPr="00E61188">
              <w:rPr>
                <w:rStyle w:val="Other"/>
              </w:rP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E077C0" w14:textId="77777777" w:rsidR="00CE0497" w:rsidRDefault="00A82974" w:rsidP="00DA4B75">
            <w:pPr>
              <w:pStyle w:val="Other0"/>
              <w:shd w:val="clear" w:color="auto" w:fill="FFFFFF" w:themeFill="background1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t>U</w:t>
            </w:r>
            <w:r w:rsidR="00E61188">
              <w:rPr>
                <w:rStyle w:val="Other"/>
                <w:b/>
                <w:bCs/>
              </w:rPr>
              <w:t>ždaroji akcinė bendrovė</w:t>
            </w:r>
            <w:r>
              <w:rPr>
                <w:rStyle w:val="Other"/>
                <w:b/>
                <w:bCs/>
              </w:rPr>
              <w:t xml:space="preserve"> „</w:t>
            </w:r>
            <w:r w:rsidR="00E61188">
              <w:rPr>
                <w:rStyle w:val="Other"/>
                <w:b/>
                <w:bCs/>
              </w:rPr>
              <w:t>Šakių laidotuvių namai</w:t>
            </w:r>
            <w:r>
              <w:rPr>
                <w:rStyle w:val="Other"/>
                <w:b/>
                <w:bCs/>
              </w:rPr>
              <w:t xml:space="preserve">“ </w:t>
            </w:r>
          </w:p>
          <w:p w14:paraId="73DABA33" w14:textId="29263588" w:rsidR="00CE0497" w:rsidRDefault="00A82974" w:rsidP="00DA4B75">
            <w:pPr>
              <w:pStyle w:val="Other0"/>
              <w:shd w:val="clear" w:color="auto" w:fill="FFFFFF" w:themeFill="background1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t xml:space="preserve">į. k. </w:t>
            </w:r>
            <w:r w:rsidR="00CE0497">
              <w:rPr>
                <w:rStyle w:val="Other"/>
                <w:b/>
                <w:bCs/>
              </w:rPr>
              <w:t>174206197</w:t>
            </w:r>
            <w:r>
              <w:rPr>
                <w:rStyle w:val="Other"/>
                <w:b/>
                <w:bCs/>
              </w:rPr>
              <w:t xml:space="preserve"> </w:t>
            </w:r>
          </w:p>
          <w:p w14:paraId="2A5C01DB" w14:textId="56B188D2" w:rsidR="00F450A7" w:rsidRDefault="00CE0497" w:rsidP="00DA4B75">
            <w:pPr>
              <w:pStyle w:val="Other0"/>
              <w:shd w:val="clear" w:color="auto" w:fill="FFFFFF" w:themeFill="background1"/>
            </w:pPr>
            <w:r>
              <w:rPr>
                <w:rStyle w:val="Other"/>
                <w:i/>
                <w:iCs/>
              </w:rPr>
              <w:t>Laidotuvių ir su jomis susijusi</w:t>
            </w:r>
            <w:r w:rsidR="00A82974">
              <w:rPr>
                <w:rStyle w:val="Other"/>
                <w:i/>
                <w:iCs/>
              </w:rPr>
              <w:t xml:space="preserve"> veikla.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FF957" w14:textId="136EFD91" w:rsidR="00F450A7" w:rsidRDefault="00CE0497" w:rsidP="00DA4B75">
            <w:pPr>
              <w:pStyle w:val="Other0"/>
              <w:shd w:val="clear" w:color="auto" w:fill="FFFFFF" w:themeFill="background1"/>
              <w:jc w:val="center"/>
            </w:pPr>
            <w:r>
              <w:rPr>
                <w:rStyle w:val="Other"/>
                <w:u w:val="single"/>
              </w:rPr>
              <w:t>302 000</w:t>
            </w:r>
            <w:r w:rsidR="00A82974">
              <w:rPr>
                <w:rStyle w:val="Other"/>
                <w:u w:val="single"/>
              </w:rPr>
              <w:t xml:space="preserve"> vnt.</w:t>
            </w:r>
          </w:p>
          <w:p w14:paraId="2DCD3CB9" w14:textId="77777777" w:rsidR="00F450A7" w:rsidRDefault="00A82974" w:rsidP="00DA4B75">
            <w:pPr>
              <w:pStyle w:val="Other0"/>
              <w:shd w:val="clear" w:color="auto" w:fill="FFFFFF" w:themeFill="background1"/>
              <w:jc w:val="center"/>
            </w:pPr>
            <w:r>
              <w:rPr>
                <w:rStyle w:val="Other"/>
              </w:rPr>
              <w:t>100 proc.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9F4EF0" w14:textId="77777777" w:rsidR="00F450A7" w:rsidRDefault="00A82974" w:rsidP="00DA4B75">
            <w:pPr>
              <w:pStyle w:val="Other0"/>
              <w:shd w:val="clear" w:color="auto" w:fill="FFFFFF" w:themeFill="background1"/>
              <w:jc w:val="center"/>
            </w:pPr>
            <w:r>
              <w:rPr>
                <w:rStyle w:val="Other"/>
              </w:rPr>
              <w:t>Viešas aukcionas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A41CD6" w14:textId="4BF930B0" w:rsidR="00F450A7" w:rsidRDefault="00CE0497" w:rsidP="00DA4B75">
            <w:pPr>
              <w:pStyle w:val="Other0"/>
              <w:shd w:val="clear" w:color="auto" w:fill="FFFFFF" w:themeFill="background1"/>
              <w:jc w:val="center"/>
            </w:pPr>
            <w:r>
              <w:t>341 000,00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31ACE" w14:textId="256FDD5C" w:rsidR="00F450A7" w:rsidRDefault="00CE0497" w:rsidP="00DA4B75">
            <w:pPr>
              <w:pStyle w:val="Other0"/>
              <w:shd w:val="clear" w:color="auto" w:fill="FFFFFF" w:themeFill="background1"/>
              <w:jc w:val="center"/>
            </w:pPr>
            <w:r>
              <w:t>606 000,00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581B3E" w14:textId="46FAC966" w:rsidR="00F450A7" w:rsidRDefault="00A82974" w:rsidP="00DA4B75">
            <w:pPr>
              <w:pStyle w:val="Other0"/>
              <w:shd w:val="clear" w:color="auto" w:fill="FFFFFF" w:themeFill="background1"/>
              <w:jc w:val="center"/>
            </w:pPr>
            <w:r>
              <w:rPr>
                <w:rStyle w:val="Other"/>
              </w:rPr>
              <w:t>20</w:t>
            </w:r>
            <w:r w:rsidR="00CE0497">
              <w:rPr>
                <w:rStyle w:val="Other"/>
              </w:rPr>
              <w:t>25</w:t>
            </w:r>
            <w:r>
              <w:rPr>
                <w:rStyle w:val="Other"/>
              </w:rPr>
              <w:t>-0</w:t>
            </w:r>
            <w:r w:rsidR="00CE0497">
              <w:rPr>
                <w:rStyle w:val="Other"/>
              </w:rPr>
              <w:t>9</w:t>
            </w:r>
            <w:r>
              <w:rPr>
                <w:rStyle w:val="Other"/>
              </w:rPr>
              <w:t>-</w:t>
            </w:r>
            <w:r w:rsidR="00CE0497">
              <w:rPr>
                <w:rStyle w:val="Other"/>
              </w:rPr>
              <w:t>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9DB28" w14:textId="0C0A8812" w:rsidR="00F450A7" w:rsidRDefault="00B47579" w:rsidP="00DA4B75">
            <w:pPr>
              <w:pStyle w:val="Other0"/>
              <w:shd w:val="clear" w:color="auto" w:fill="FFFFFF" w:themeFill="background1"/>
              <w:spacing w:after="240"/>
              <w:jc w:val="center"/>
            </w:pPr>
            <w:r>
              <w:rPr>
                <w:rStyle w:val="Other"/>
                <w:b/>
                <w:bCs/>
              </w:rPr>
              <w:t xml:space="preserve">Uždaroji akcinė bendrovė „Mažoji </w:t>
            </w:r>
            <w:proofErr w:type="spellStart"/>
            <w:r>
              <w:rPr>
                <w:rStyle w:val="Other"/>
                <w:b/>
                <w:bCs/>
              </w:rPr>
              <w:t>Hermina</w:t>
            </w:r>
            <w:proofErr w:type="spellEnd"/>
            <w:r>
              <w:rPr>
                <w:rStyle w:val="Other"/>
                <w:b/>
                <w:bCs/>
              </w:rPr>
              <w:t>“</w:t>
            </w:r>
          </w:p>
          <w:p w14:paraId="63F9923A" w14:textId="5896C4DC" w:rsidR="00F450A7" w:rsidRDefault="00A82974" w:rsidP="00DA4B75">
            <w:pPr>
              <w:pStyle w:val="Other0"/>
              <w:shd w:val="clear" w:color="auto" w:fill="FFFFFF" w:themeFill="background1"/>
              <w:jc w:val="center"/>
            </w:pPr>
            <w:r>
              <w:rPr>
                <w:rStyle w:val="Other"/>
                <w:u w:val="single"/>
              </w:rPr>
              <w:t>20</w:t>
            </w:r>
            <w:r w:rsidR="007E7413">
              <w:rPr>
                <w:rStyle w:val="Other"/>
                <w:u w:val="single"/>
              </w:rPr>
              <w:t>25</w:t>
            </w:r>
            <w:r>
              <w:rPr>
                <w:rStyle w:val="Other"/>
                <w:u w:val="single"/>
              </w:rPr>
              <w:t>-</w:t>
            </w:r>
            <w:r w:rsidR="007E7413">
              <w:rPr>
                <w:rStyle w:val="Other"/>
                <w:u w:val="single"/>
              </w:rPr>
              <w:t>12</w:t>
            </w:r>
            <w:r>
              <w:rPr>
                <w:rStyle w:val="Other"/>
                <w:u w:val="single"/>
              </w:rPr>
              <w:t>-1</w:t>
            </w:r>
            <w:r w:rsidR="007E7413">
              <w:rPr>
                <w:rStyle w:val="Other"/>
                <w:u w:val="single"/>
              </w:rPr>
              <w:t>5</w:t>
            </w:r>
          </w:p>
          <w:p w14:paraId="786BAF48" w14:textId="722760D3" w:rsidR="00F450A7" w:rsidRDefault="00A82974" w:rsidP="00DA4B75">
            <w:pPr>
              <w:pStyle w:val="Other0"/>
              <w:shd w:val="clear" w:color="auto" w:fill="FFFFFF" w:themeFill="background1"/>
              <w:jc w:val="center"/>
            </w:pPr>
            <w:r>
              <w:rPr>
                <w:rStyle w:val="Other"/>
              </w:rPr>
              <w:t>20</w:t>
            </w:r>
            <w:r w:rsidR="007E7413">
              <w:rPr>
                <w:rStyle w:val="Other"/>
              </w:rPr>
              <w:t>25</w:t>
            </w:r>
            <w:r>
              <w:rPr>
                <w:rStyle w:val="Other"/>
              </w:rPr>
              <w:t>-</w:t>
            </w:r>
            <w:r w:rsidR="007E7413">
              <w:rPr>
                <w:rStyle w:val="Other"/>
              </w:rPr>
              <w:t>12</w:t>
            </w:r>
            <w:r>
              <w:rPr>
                <w:rStyle w:val="Other"/>
              </w:rPr>
              <w:t>-</w:t>
            </w:r>
            <w:r w:rsidR="007E7413">
              <w:rPr>
                <w:rStyle w:val="Othe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88BC7" w14:textId="10D6BEDD" w:rsidR="00B47579" w:rsidRDefault="00B47579" w:rsidP="00E61188">
            <w:pPr>
              <w:pStyle w:val="Other0"/>
              <w:shd w:val="clear" w:color="auto" w:fill="FFFFFF" w:themeFill="background1"/>
              <w:rPr>
                <w:rStyle w:val="Other"/>
              </w:rPr>
            </w:pPr>
            <w:r>
              <w:rPr>
                <w:rStyle w:val="Other"/>
              </w:rPr>
              <w:t>Išlaikyti esamas darbo vietas (10) ne trumpiau kaip 12 mėnesių nuo privatizavimo sandorio dienos</w:t>
            </w:r>
            <w:r w:rsidR="00823442">
              <w:rPr>
                <w:rStyle w:val="Other"/>
              </w:rPr>
              <w:t>.</w:t>
            </w:r>
          </w:p>
          <w:p w14:paraId="654B4029" w14:textId="78C3A513" w:rsidR="00E61188" w:rsidRDefault="00823442" w:rsidP="00E61188">
            <w:pPr>
              <w:pStyle w:val="Other0"/>
              <w:shd w:val="clear" w:color="auto" w:fill="FFFFFF" w:themeFill="background1"/>
            </w:pPr>
            <w:r>
              <w:rPr>
                <w:rStyle w:val="Other"/>
              </w:rPr>
              <w:t>(i</w:t>
            </w:r>
            <w:r w:rsidR="00E61188">
              <w:rPr>
                <w:rStyle w:val="Other"/>
              </w:rPr>
              <w:t xml:space="preserve">ki </w:t>
            </w:r>
            <w:r w:rsidR="00E61188">
              <w:rPr>
                <w:rStyle w:val="Other"/>
                <w:b/>
                <w:bCs/>
              </w:rPr>
              <w:t>202</w:t>
            </w:r>
            <w:r w:rsidR="007E7413">
              <w:rPr>
                <w:rStyle w:val="Other"/>
                <w:b/>
                <w:bCs/>
              </w:rPr>
              <w:t>6</w:t>
            </w:r>
            <w:r w:rsidR="00E61188">
              <w:rPr>
                <w:rStyle w:val="Other"/>
                <w:b/>
                <w:bCs/>
              </w:rPr>
              <w:t xml:space="preserve"> m. </w:t>
            </w:r>
            <w:r w:rsidR="007E7413">
              <w:rPr>
                <w:rStyle w:val="Other"/>
                <w:b/>
                <w:bCs/>
              </w:rPr>
              <w:t>gruodžio 15</w:t>
            </w:r>
            <w:r w:rsidR="00E61188">
              <w:rPr>
                <w:rStyle w:val="Other"/>
                <w:b/>
                <w:bCs/>
              </w:rPr>
              <w:t xml:space="preserve"> d.</w:t>
            </w:r>
            <w:r w:rsidRPr="00823442">
              <w:rPr>
                <w:rStyle w:val="Other"/>
              </w:rPr>
              <w:t>)</w:t>
            </w:r>
          </w:p>
          <w:p w14:paraId="563052CB" w14:textId="3FEF959B" w:rsidR="00F450A7" w:rsidRDefault="00F450A7" w:rsidP="00DA4B75">
            <w:pPr>
              <w:pStyle w:val="Other0"/>
              <w:shd w:val="clear" w:color="auto" w:fill="FFFFFF" w:themeFill="background1"/>
            </w:pPr>
          </w:p>
        </w:tc>
      </w:tr>
      <w:tr w:rsidR="00ED23A5" w14:paraId="7EA424E0" w14:textId="77777777" w:rsidTr="00ED23A5">
        <w:trPr>
          <w:trHeight w:hRule="exact" w:val="967"/>
          <w:jc w:val="center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C8CB" w14:textId="099C7B8B" w:rsidR="00ED23A5" w:rsidRPr="00823442" w:rsidRDefault="00ED23A5" w:rsidP="00ED23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AFE86" w14:textId="77777777" w:rsidR="00ED23A5" w:rsidRDefault="00ED23A5" w:rsidP="00DA4B75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231653" w14:textId="77777777" w:rsidR="00ED23A5" w:rsidRDefault="00ED23A5" w:rsidP="00DA4B75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1C381B" w14:textId="77777777" w:rsidR="00ED23A5" w:rsidRDefault="00ED23A5" w:rsidP="00DA4B75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1485C" w14:textId="1B887B70" w:rsidR="00ED23A5" w:rsidRPr="003D4A26" w:rsidRDefault="00ED23A5" w:rsidP="00DA4B75">
            <w:pPr>
              <w:pStyle w:val="Other0"/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606 000,00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61E87B" w14:textId="77777777" w:rsidR="00ED23A5" w:rsidRDefault="00ED23A5" w:rsidP="00DA4B75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0A8A6" w14:textId="77777777" w:rsidR="00ED23A5" w:rsidRDefault="00ED23A5" w:rsidP="00DA4B75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2CCB5" w14:textId="77777777" w:rsidR="00ED23A5" w:rsidRDefault="00ED23A5" w:rsidP="00DA4B75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649E92" w14:textId="75EC0412" w:rsidR="00006B77" w:rsidRDefault="00006B77" w:rsidP="003E1A50"/>
    <w:sectPr w:rsidR="00006B77" w:rsidSect="007F06E8">
      <w:pgSz w:w="16840" w:h="11900" w:orient="landscape"/>
      <w:pgMar w:top="839" w:right="683" w:bottom="142" w:left="846" w:header="411" w:footer="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7A62" w14:textId="77777777" w:rsidR="00C81139" w:rsidRDefault="00C81139">
      <w:r>
        <w:separator/>
      </w:r>
    </w:p>
  </w:endnote>
  <w:endnote w:type="continuationSeparator" w:id="0">
    <w:p w14:paraId="1E17285A" w14:textId="77777777" w:rsidR="00C81139" w:rsidRDefault="00C8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6B00" w14:textId="77777777" w:rsidR="00C81139" w:rsidRDefault="00C81139"/>
  </w:footnote>
  <w:footnote w:type="continuationSeparator" w:id="0">
    <w:p w14:paraId="1759405D" w14:textId="77777777" w:rsidR="00C81139" w:rsidRDefault="00C811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A7"/>
    <w:rsid w:val="00006B77"/>
    <w:rsid w:val="000425E7"/>
    <w:rsid w:val="00054890"/>
    <w:rsid w:val="000830D2"/>
    <w:rsid w:val="000A0C27"/>
    <w:rsid w:val="000A2953"/>
    <w:rsid w:val="000A4DB4"/>
    <w:rsid w:val="000B22F6"/>
    <w:rsid w:val="000C2C1D"/>
    <w:rsid w:val="000E2DCE"/>
    <w:rsid w:val="001167BB"/>
    <w:rsid w:val="0012015B"/>
    <w:rsid w:val="00175EE4"/>
    <w:rsid w:val="001763D5"/>
    <w:rsid w:val="001776E0"/>
    <w:rsid w:val="00193E52"/>
    <w:rsid w:val="001D65D6"/>
    <w:rsid w:val="001D664C"/>
    <w:rsid w:val="001E5D16"/>
    <w:rsid w:val="001F0417"/>
    <w:rsid w:val="001F7D6B"/>
    <w:rsid w:val="00226F32"/>
    <w:rsid w:val="00227216"/>
    <w:rsid w:val="002747AA"/>
    <w:rsid w:val="002852BD"/>
    <w:rsid w:val="002A44CE"/>
    <w:rsid w:val="002B61DE"/>
    <w:rsid w:val="002B6551"/>
    <w:rsid w:val="00317FE2"/>
    <w:rsid w:val="00331C91"/>
    <w:rsid w:val="0036003A"/>
    <w:rsid w:val="00361789"/>
    <w:rsid w:val="003803AB"/>
    <w:rsid w:val="003A2BB8"/>
    <w:rsid w:val="003A630E"/>
    <w:rsid w:val="003D4A26"/>
    <w:rsid w:val="003D7973"/>
    <w:rsid w:val="003E1A50"/>
    <w:rsid w:val="00406CC3"/>
    <w:rsid w:val="00417435"/>
    <w:rsid w:val="00417B3C"/>
    <w:rsid w:val="0042589C"/>
    <w:rsid w:val="00450472"/>
    <w:rsid w:val="00451AE6"/>
    <w:rsid w:val="004605FF"/>
    <w:rsid w:val="0046378F"/>
    <w:rsid w:val="004A167C"/>
    <w:rsid w:val="004B18A8"/>
    <w:rsid w:val="004B52D0"/>
    <w:rsid w:val="00502AEB"/>
    <w:rsid w:val="00581808"/>
    <w:rsid w:val="005848EA"/>
    <w:rsid w:val="00591711"/>
    <w:rsid w:val="005B63F4"/>
    <w:rsid w:val="005E1E8A"/>
    <w:rsid w:val="00631013"/>
    <w:rsid w:val="006409F5"/>
    <w:rsid w:val="006441D9"/>
    <w:rsid w:val="00665108"/>
    <w:rsid w:val="006943D0"/>
    <w:rsid w:val="006C570E"/>
    <w:rsid w:val="006F67AD"/>
    <w:rsid w:val="00700B73"/>
    <w:rsid w:val="00701087"/>
    <w:rsid w:val="007130A2"/>
    <w:rsid w:val="00720FEC"/>
    <w:rsid w:val="00724F23"/>
    <w:rsid w:val="007358D6"/>
    <w:rsid w:val="00742E7D"/>
    <w:rsid w:val="00744527"/>
    <w:rsid w:val="007553CE"/>
    <w:rsid w:val="0078047B"/>
    <w:rsid w:val="00783795"/>
    <w:rsid w:val="00792751"/>
    <w:rsid w:val="007A108B"/>
    <w:rsid w:val="007E6895"/>
    <w:rsid w:val="007E7413"/>
    <w:rsid w:val="007F06E8"/>
    <w:rsid w:val="0082309B"/>
    <w:rsid w:val="00823442"/>
    <w:rsid w:val="008462D0"/>
    <w:rsid w:val="0085337B"/>
    <w:rsid w:val="00856C34"/>
    <w:rsid w:val="008B3FD7"/>
    <w:rsid w:val="008F2BC0"/>
    <w:rsid w:val="009245C4"/>
    <w:rsid w:val="009306DE"/>
    <w:rsid w:val="009556A7"/>
    <w:rsid w:val="00986C52"/>
    <w:rsid w:val="009C026A"/>
    <w:rsid w:val="009C77B4"/>
    <w:rsid w:val="009D1551"/>
    <w:rsid w:val="00A05AE3"/>
    <w:rsid w:val="00A73B1A"/>
    <w:rsid w:val="00A81A0F"/>
    <w:rsid w:val="00A82974"/>
    <w:rsid w:val="00AA29FD"/>
    <w:rsid w:val="00AB0ECB"/>
    <w:rsid w:val="00AB5E28"/>
    <w:rsid w:val="00AF7D1F"/>
    <w:rsid w:val="00B00BF5"/>
    <w:rsid w:val="00B358EB"/>
    <w:rsid w:val="00B47579"/>
    <w:rsid w:val="00B626A4"/>
    <w:rsid w:val="00B6474B"/>
    <w:rsid w:val="00B90208"/>
    <w:rsid w:val="00BB29A3"/>
    <w:rsid w:val="00BC034B"/>
    <w:rsid w:val="00C332E8"/>
    <w:rsid w:val="00C4232C"/>
    <w:rsid w:val="00C52D8D"/>
    <w:rsid w:val="00C7409B"/>
    <w:rsid w:val="00C81139"/>
    <w:rsid w:val="00C901D2"/>
    <w:rsid w:val="00C93048"/>
    <w:rsid w:val="00CC2285"/>
    <w:rsid w:val="00CE0497"/>
    <w:rsid w:val="00CE1714"/>
    <w:rsid w:val="00CF78F3"/>
    <w:rsid w:val="00D15560"/>
    <w:rsid w:val="00D252E8"/>
    <w:rsid w:val="00D32B21"/>
    <w:rsid w:val="00D42DD6"/>
    <w:rsid w:val="00D6409D"/>
    <w:rsid w:val="00D7053B"/>
    <w:rsid w:val="00D821E5"/>
    <w:rsid w:val="00DA4B75"/>
    <w:rsid w:val="00E038C7"/>
    <w:rsid w:val="00E1249D"/>
    <w:rsid w:val="00E13689"/>
    <w:rsid w:val="00E15AA8"/>
    <w:rsid w:val="00E60D81"/>
    <w:rsid w:val="00E61188"/>
    <w:rsid w:val="00E767C7"/>
    <w:rsid w:val="00E800DF"/>
    <w:rsid w:val="00E82FC4"/>
    <w:rsid w:val="00E94F43"/>
    <w:rsid w:val="00ED23A5"/>
    <w:rsid w:val="00F16AAA"/>
    <w:rsid w:val="00F21C22"/>
    <w:rsid w:val="00F311FC"/>
    <w:rsid w:val="00F35473"/>
    <w:rsid w:val="00F450A7"/>
    <w:rsid w:val="00F66655"/>
    <w:rsid w:val="00F82935"/>
    <w:rsid w:val="00F95833"/>
    <w:rsid w:val="00FA42C7"/>
    <w:rsid w:val="00FD5E52"/>
    <w:rsid w:val="00FE12D8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445"/>
  <w15:docId w15:val="{12A5292C-1837-44C7-BF0E-E15662F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0B73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prastasis"/>
    <w:link w:val="Heading1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qFormat/>
    <w:pPr>
      <w:spacing w:after="260"/>
      <w:jc w:val="center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70C2-0672-4C5B-BE64-2C998AAA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POVILAITIS, Darius | Turto bankas</dc:creator>
  <cp:keywords/>
  <cp:lastModifiedBy>Irmunda Čepulionienė</cp:lastModifiedBy>
  <cp:revision>6</cp:revision>
  <cp:lastPrinted>2025-01-08T12:14:00Z</cp:lastPrinted>
  <dcterms:created xsi:type="dcterms:W3CDTF">2026-01-06T07:48:00Z</dcterms:created>
  <dcterms:modified xsi:type="dcterms:W3CDTF">2026-01-06T08:36:00Z</dcterms:modified>
</cp:coreProperties>
</file>