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9CA7" w14:textId="77777777" w:rsidR="00D80750" w:rsidRDefault="00D80750" w:rsidP="003C43A3">
      <w:pPr>
        <w:jc w:val="center"/>
        <w:rPr>
          <w:rFonts w:ascii="Times New Roman" w:hAnsi="Times New Roman"/>
          <w:b/>
          <w:sz w:val="24"/>
          <w:szCs w:val="24"/>
        </w:rPr>
      </w:pPr>
      <w:r w:rsidRPr="000E35C2">
        <w:rPr>
          <w:rFonts w:ascii="Times New Roman" w:hAnsi="Times New Roman"/>
          <w:b/>
          <w:sz w:val="24"/>
          <w:szCs w:val="24"/>
        </w:rPr>
        <w:t>ŠAKIŲ RAJONO SAVIVALDYBĖS</w:t>
      </w:r>
    </w:p>
    <w:p w14:paraId="1D536DF0" w14:textId="19984B24" w:rsidR="003C43A3" w:rsidRDefault="003C43A3" w:rsidP="003C43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ADMINISTRACIJ</w:t>
      </w:r>
      <w:r w:rsidR="005D6C12">
        <w:rPr>
          <w:rFonts w:ascii="Times New Roman" w:hAnsi="Times New Roman"/>
          <w:b/>
          <w:sz w:val="24"/>
          <w:szCs w:val="24"/>
        </w:rPr>
        <w:t>OS</w:t>
      </w:r>
    </w:p>
    <w:p w14:paraId="02875144" w14:textId="54BBB67C" w:rsidR="005D6C12" w:rsidRDefault="005D6C12" w:rsidP="003C43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VYRIAUSIOJI SPECIALISTĖ (UŽ KORUPCIJAI ATSPARIOS APLINKOS K</w:t>
      </w:r>
      <w:r w:rsidR="00080A18">
        <w:rPr>
          <w:rFonts w:ascii="Times New Roman" w:hAnsi="Times New Roman"/>
          <w:b/>
          <w:sz w:val="24"/>
          <w:szCs w:val="24"/>
        </w:rPr>
        <w:t>Ū</w:t>
      </w:r>
      <w:r>
        <w:rPr>
          <w:rFonts w:ascii="Times New Roman" w:hAnsi="Times New Roman"/>
          <w:b/>
          <w:sz w:val="24"/>
          <w:szCs w:val="24"/>
        </w:rPr>
        <w:t>RIMĄ ATSAKINGAS ASMUO)</w:t>
      </w:r>
    </w:p>
    <w:p w14:paraId="65F162C8" w14:textId="6B125ACA" w:rsidR="005D6C12" w:rsidRDefault="005D6C12" w:rsidP="003C43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JOLITA MATUSEVIČIENĖ</w:t>
      </w:r>
    </w:p>
    <w:p w14:paraId="3A31EEBF" w14:textId="28A0D680" w:rsidR="005D6C12" w:rsidRDefault="005D6C12" w:rsidP="003C43A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51C06C" w14:textId="3F559A91" w:rsidR="005D6C12" w:rsidRDefault="00DA2395" w:rsidP="00DA239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Šakių rajono savivaldybės merui</w:t>
      </w:r>
    </w:p>
    <w:p w14:paraId="52178BC2" w14:textId="19249398" w:rsidR="00DA2395" w:rsidRPr="00DA2395" w:rsidRDefault="00D2751A" w:rsidP="00DA239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Raimondui Januševičiui</w:t>
      </w:r>
    </w:p>
    <w:p w14:paraId="00A5D4D3" w14:textId="7FE6B937" w:rsidR="005D6C12" w:rsidRDefault="005D6C12" w:rsidP="005D6C1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Šakių rajono savivaldybės administracijos direktoriui</w:t>
      </w:r>
    </w:p>
    <w:p w14:paraId="515C7907" w14:textId="316CFFB8" w:rsidR="005D6C12" w:rsidRDefault="00D2751A" w:rsidP="005D6C1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Vytautui </w:t>
      </w:r>
      <w:proofErr w:type="spellStart"/>
      <w:r>
        <w:rPr>
          <w:rFonts w:ascii="Times New Roman" w:hAnsi="Times New Roman"/>
          <w:bCs/>
          <w:sz w:val="24"/>
          <w:szCs w:val="24"/>
        </w:rPr>
        <w:t>Ižganaičiui</w:t>
      </w:r>
      <w:proofErr w:type="spellEnd"/>
    </w:p>
    <w:p w14:paraId="73FA9271" w14:textId="6ED0F5A7" w:rsidR="005D6C12" w:rsidRDefault="005D6C12" w:rsidP="005D6C12">
      <w:pPr>
        <w:rPr>
          <w:rFonts w:ascii="Times New Roman" w:hAnsi="Times New Roman"/>
          <w:bCs/>
          <w:sz w:val="24"/>
          <w:szCs w:val="24"/>
        </w:rPr>
      </w:pPr>
    </w:p>
    <w:p w14:paraId="66A9F32F" w14:textId="0B9979A2" w:rsidR="003F62C6" w:rsidRPr="00A57122" w:rsidRDefault="00E046DF" w:rsidP="003F62C6">
      <w:pPr>
        <w:jc w:val="center"/>
        <w:rPr>
          <w:rFonts w:ascii="Times New Roman" w:hAnsi="Times New Roman"/>
          <w:b/>
          <w:sz w:val="24"/>
          <w:szCs w:val="24"/>
        </w:rPr>
      </w:pPr>
      <w:r w:rsidRPr="00A57122">
        <w:rPr>
          <w:rFonts w:ascii="Times New Roman" w:hAnsi="Times New Roman"/>
          <w:b/>
          <w:sz w:val="24"/>
          <w:szCs w:val="24"/>
        </w:rPr>
        <w:t xml:space="preserve">SAVIVALDYBĖS </w:t>
      </w:r>
      <w:r w:rsidR="00E15F27">
        <w:rPr>
          <w:rFonts w:ascii="Times New Roman" w:hAnsi="Times New Roman"/>
          <w:b/>
          <w:sz w:val="24"/>
          <w:szCs w:val="24"/>
        </w:rPr>
        <w:t>ADMINISTRACIJOS RENGIAMŲ NORMINIŲ TEISĖS AKTŲ ANTIKORUPCINIO VERTINIMO 202</w:t>
      </w:r>
      <w:r w:rsidR="00943676">
        <w:rPr>
          <w:rFonts w:ascii="Times New Roman" w:hAnsi="Times New Roman"/>
          <w:b/>
          <w:sz w:val="24"/>
          <w:szCs w:val="24"/>
        </w:rPr>
        <w:t>0-2025 M. STEBĖSENOS</w:t>
      </w:r>
    </w:p>
    <w:p w14:paraId="616D0A91" w14:textId="0FEBE72A" w:rsidR="005D6C12" w:rsidRPr="00A57122" w:rsidRDefault="005D6C12" w:rsidP="00D2751A">
      <w:pPr>
        <w:jc w:val="center"/>
        <w:rPr>
          <w:rFonts w:ascii="Times New Roman" w:hAnsi="Times New Roman"/>
          <w:b/>
          <w:sz w:val="24"/>
          <w:szCs w:val="24"/>
        </w:rPr>
      </w:pPr>
      <w:r w:rsidRPr="00A57122">
        <w:rPr>
          <w:rFonts w:ascii="Times New Roman" w:hAnsi="Times New Roman"/>
          <w:b/>
          <w:sz w:val="24"/>
          <w:szCs w:val="24"/>
        </w:rPr>
        <w:t xml:space="preserve"> ATASKAITA</w:t>
      </w:r>
    </w:p>
    <w:p w14:paraId="29EF158E" w14:textId="3AFC6AED" w:rsidR="0025687E" w:rsidRPr="00A57122" w:rsidRDefault="0025687E" w:rsidP="00F91CD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009ECCE9" w14:textId="440AF398" w:rsidR="00FA78EF" w:rsidRPr="00DF2296" w:rsidRDefault="00FA78EF" w:rsidP="00FA78EF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 w:rsidRPr="00443ABE">
        <w:rPr>
          <w:rFonts w:ascii="Times New Roman" w:hAnsi="Times New Roman"/>
          <w:sz w:val="24"/>
          <w:szCs w:val="24"/>
        </w:rPr>
        <w:t>20</w:t>
      </w:r>
      <w:r w:rsidR="00D2751A" w:rsidRPr="00443ABE">
        <w:rPr>
          <w:rFonts w:ascii="Times New Roman" w:hAnsi="Times New Roman"/>
          <w:sz w:val="24"/>
          <w:szCs w:val="24"/>
        </w:rPr>
        <w:t>2</w:t>
      </w:r>
      <w:r w:rsidR="00E15F27">
        <w:rPr>
          <w:rFonts w:ascii="Times New Roman" w:hAnsi="Times New Roman"/>
          <w:sz w:val="24"/>
          <w:szCs w:val="24"/>
        </w:rPr>
        <w:t>6-01</w:t>
      </w:r>
      <w:r w:rsidR="00D2751A" w:rsidRPr="00DF2296">
        <w:rPr>
          <w:rFonts w:ascii="Times New Roman" w:hAnsi="Times New Roman"/>
          <w:sz w:val="24"/>
          <w:szCs w:val="24"/>
        </w:rPr>
        <w:t>-</w:t>
      </w:r>
      <w:r w:rsidR="004B379A">
        <w:rPr>
          <w:rFonts w:ascii="Times New Roman" w:hAnsi="Times New Roman"/>
          <w:sz w:val="24"/>
          <w:szCs w:val="24"/>
        </w:rPr>
        <w:t>19</w:t>
      </w:r>
      <w:r w:rsidR="00D2751A" w:rsidRPr="00DF2296">
        <w:rPr>
          <w:rFonts w:ascii="Times New Roman" w:hAnsi="Times New Roman"/>
          <w:sz w:val="24"/>
          <w:szCs w:val="24"/>
        </w:rPr>
        <w:t xml:space="preserve">  </w:t>
      </w:r>
      <w:r w:rsidR="00DA2395" w:rsidRPr="00DF2296">
        <w:rPr>
          <w:rFonts w:ascii="Times New Roman" w:hAnsi="Times New Roman"/>
          <w:sz w:val="24"/>
          <w:szCs w:val="24"/>
        </w:rPr>
        <w:t xml:space="preserve"> </w:t>
      </w:r>
      <w:r w:rsidR="00080A18" w:rsidRPr="00DF2296">
        <w:rPr>
          <w:rFonts w:ascii="Times New Roman" w:hAnsi="Times New Roman"/>
          <w:sz w:val="24"/>
          <w:szCs w:val="24"/>
        </w:rPr>
        <w:t xml:space="preserve"> Nr.</w:t>
      </w:r>
      <w:r w:rsidR="00DA2395" w:rsidRPr="00DF2296">
        <w:rPr>
          <w:rFonts w:ascii="Times New Roman" w:hAnsi="Times New Roman"/>
          <w:sz w:val="24"/>
          <w:szCs w:val="24"/>
        </w:rPr>
        <w:t xml:space="preserve"> VL</w:t>
      </w:r>
      <w:r w:rsidR="00AE2071">
        <w:rPr>
          <w:rFonts w:ascii="Times New Roman" w:hAnsi="Times New Roman"/>
          <w:sz w:val="24"/>
          <w:szCs w:val="24"/>
        </w:rPr>
        <w:t>E</w:t>
      </w:r>
      <w:r w:rsidR="00DA2395" w:rsidRPr="00DF2296">
        <w:rPr>
          <w:rFonts w:ascii="Times New Roman" w:hAnsi="Times New Roman"/>
          <w:sz w:val="24"/>
          <w:szCs w:val="24"/>
        </w:rPr>
        <w:t>-</w:t>
      </w:r>
      <w:r w:rsidR="00080A18" w:rsidRPr="00DF2296">
        <w:rPr>
          <w:rFonts w:ascii="Times New Roman" w:hAnsi="Times New Roman"/>
          <w:sz w:val="24"/>
          <w:szCs w:val="24"/>
        </w:rPr>
        <w:t xml:space="preserve"> </w:t>
      </w:r>
      <w:r w:rsidR="00C05808">
        <w:rPr>
          <w:rFonts w:ascii="Times New Roman" w:hAnsi="Times New Roman"/>
          <w:sz w:val="24"/>
          <w:szCs w:val="24"/>
        </w:rPr>
        <w:t>54</w:t>
      </w:r>
    </w:p>
    <w:p w14:paraId="30EC1609" w14:textId="782DC25C" w:rsidR="00FA78EF" w:rsidRPr="00DF2296" w:rsidRDefault="00FA78EF" w:rsidP="00FA78EF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 w:rsidRPr="00DF2296">
        <w:rPr>
          <w:rFonts w:ascii="Times New Roman" w:hAnsi="Times New Roman"/>
          <w:sz w:val="24"/>
          <w:szCs w:val="24"/>
        </w:rPr>
        <w:t>Šakiai</w:t>
      </w:r>
    </w:p>
    <w:p w14:paraId="330C091B" w14:textId="5158A076" w:rsidR="00B07E93" w:rsidRPr="003F62C6" w:rsidRDefault="00B07E93" w:rsidP="008B2F7D">
      <w:pPr>
        <w:rPr>
          <w:rStyle w:val="Grietas"/>
          <w:rFonts w:ascii="Times New Roman" w:hAnsi="Times New Roman"/>
          <w:b w:val="0"/>
          <w:bCs w:val="0"/>
          <w:color w:val="EE0000"/>
          <w:sz w:val="24"/>
          <w:szCs w:val="24"/>
        </w:rPr>
      </w:pPr>
    </w:p>
    <w:p w14:paraId="1AFFE433" w14:textId="06DE56A1" w:rsidR="00842508" w:rsidRPr="00842508" w:rsidRDefault="00E15F27" w:rsidP="00842508">
      <w:pPr>
        <w:pStyle w:val="Sraopastraipa"/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Style w:val="Grietas"/>
          <w:rFonts w:ascii="Times New Roman" w:hAnsi="Times New Roman"/>
          <w:sz w:val="24"/>
          <w:szCs w:val="24"/>
        </w:rPr>
      </w:pPr>
      <w:r>
        <w:rPr>
          <w:rStyle w:val="Grietas"/>
          <w:rFonts w:ascii="Times New Roman" w:hAnsi="Times New Roman"/>
          <w:sz w:val="24"/>
          <w:szCs w:val="24"/>
        </w:rPr>
        <w:t>Stebėsenos</w:t>
      </w:r>
      <w:r w:rsidR="00FA78EF" w:rsidRPr="00E15F27">
        <w:rPr>
          <w:rStyle w:val="Grietas"/>
          <w:rFonts w:ascii="Times New Roman" w:hAnsi="Times New Roman"/>
          <w:sz w:val="24"/>
          <w:szCs w:val="24"/>
        </w:rPr>
        <w:t xml:space="preserve"> pagrindas</w:t>
      </w:r>
      <w:r w:rsidR="00267AAE" w:rsidRPr="00E15F27">
        <w:rPr>
          <w:rStyle w:val="Grietas"/>
          <w:rFonts w:ascii="Times New Roman" w:hAnsi="Times New Roman"/>
          <w:sz w:val="24"/>
          <w:szCs w:val="24"/>
        </w:rPr>
        <w:t>.</w:t>
      </w:r>
      <w:bookmarkStart w:id="0" w:name="_Hlk185240707"/>
    </w:p>
    <w:p w14:paraId="229AE66A" w14:textId="57473670" w:rsidR="00842508" w:rsidRDefault="0076733F" w:rsidP="003332C8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Grietas"/>
          <w:rFonts w:ascii="Times New Roman" w:hAnsi="Times New Roman"/>
          <w:b w:val="0"/>
          <w:bCs w:val="0"/>
          <w:sz w:val="24"/>
          <w:szCs w:val="24"/>
        </w:rPr>
        <w:t>Teisės aktų projektų a</w:t>
      </w:r>
      <w:r w:rsidR="00842508">
        <w:rPr>
          <w:rStyle w:val="Grietas"/>
          <w:rFonts w:ascii="Times New Roman" w:hAnsi="Times New Roman"/>
          <w:b w:val="0"/>
          <w:bCs w:val="0"/>
          <w:sz w:val="24"/>
          <w:szCs w:val="24"/>
        </w:rPr>
        <w:t>ntikorupcinis vertinimas</w:t>
      </w:r>
      <w:r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(</w:t>
      </w:r>
      <w:r w:rsidRPr="0076733F">
        <w:rPr>
          <w:rStyle w:val="Grietas"/>
          <w:rFonts w:ascii="Times New Roman" w:hAnsi="Times New Roman"/>
          <w:sz w:val="24"/>
          <w:szCs w:val="24"/>
        </w:rPr>
        <w:t>toliau – AV</w:t>
      </w:r>
      <w:r>
        <w:rPr>
          <w:rStyle w:val="Grietas"/>
          <w:rFonts w:ascii="Times New Roman" w:hAnsi="Times New Roman"/>
          <w:b w:val="0"/>
          <w:bCs w:val="0"/>
          <w:sz w:val="24"/>
          <w:szCs w:val="24"/>
        </w:rPr>
        <w:t>)</w:t>
      </w:r>
      <w:r w:rsidR="00842508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– tai savivaldybės prevencinė priemonė, padedanti užkirsti kelią sprendimams, kurie galėtų sudaryti prielaidas neskaidriems procesams, interesų konfliktams ar nepagrįstoms privilegijoms.</w:t>
      </w:r>
    </w:p>
    <w:p w14:paraId="07E16B4C" w14:textId="6E2621B9" w:rsidR="003332C8" w:rsidRPr="003332C8" w:rsidRDefault="003332C8" w:rsidP="003332C8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3332C8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Šakių rajono savivaldybės </w:t>
      </w:r>
      <w:bookmarkStart w:id="1" w:name="_Hlk198302161"/>
      <w:r w:rsidRPr="003332C8">
        <w:rPr>
          <w:rStyle w:val="Grietas"/>
          <w:rFonts w:ascii="Times New Roman" w:hAnsi="Times New Roman"/>
          <w:b w:val="0"/>
          <w:bCs w:val="0"/>
          <w:sz w:val="24"/>
          <w:szCs w:val="24"/>
        </w:rPr>
        <w:t>2024 – 2027 metų korupcijos prevencijos veiksmų plane</w:t>
      </w:r>
      <w:bookmarkEnd w:id="0"/>
      <w:r w:rsidRPr="003332C8">
        <w:rPr>
          <w:rStyle w:val="Puslapioinaosnuoroda"/>
          <w:rFonts w:ascii="Times New Roman" w:hAnsi="Times New Roman"/>
          <w:sz w:val="24"/>
          <w:szCs w:val="24"/>
        </w:rPr>
        <w:footnoteReference w:id="1"/>
      </w:r>
      <w:r w:rsidRPr="003332C8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numatyt</w:t>
      </w:r>
      <w:r>
        <w:rPr>
          <w:rStyle w:val="Grietas"/>
          <w:rFonts w:ascii="Times New Roman" w:hAnsi="Times New Roman"/>
          <w:b w:val="0"/>
          <w:bCs w:val="0"/>
          <w:sz w:val="24"/>
          <w:szCs w:val="24"/>
        </w:rPr>
        <w:t>a</w:t>
      </w:r>
      <w:r w:rsidRPr="003332C8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pr</w:t>
      </w:r>
      <w:bookmarkEnd w:id="1"/>
      <w:r w:rsidRPr="003332C8">
        <w:rPr>
          <w:rStyle w:val="Grietas"/>
          <w:rFonts w:ascii="Times New Roman" w:hAnsi="Times New Roman"/>
          <w:b w:val="0"/>
          <w:bCs w:val="0"/>
          <w:sz w:val="24"/>
          <w:szCs w:val="24"/>
        </w:rPr>
        <w:t>iemon</w:t>
      </w:r>
      <w:r w:rsidR="00D71DDA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e – antikorupciniu požiūriu vertinti savivaldybės administracijos rengiamų norminių teisės aktų projektus ir juos viešinti teisės aktų numatyta tvarka - </w:t>
      </w:r>
      <w:r w:rsidRPr="003332C8">
        <w:rPr>
          <w:rStyle w:val="Grietas"/>
          <w:rFonts w:ascii="Times New Roman" w:hAnsi="Times New Roman"/>
          <w:b w:val="0"/>
          <w:bCs w:val="0"/>
          <w:sz w:val="24"/>
          <w:szCs w:val="24"/>
        </w:rPr>
        <w:t>siekiama šalinti prielaidas galimam korupcijos pasireiškimui, kad teisės aktai taptų skaidresni, gerėtų jų kokybė. Korupcijos prevencijos efektyvumui užtikrinti būtina atlikti vykdomų priemonių stebėseną ir šalinti nustatytus veiklos trūkumus.</w:t>
      </w:r>
    </w:p>
    <w:p w14:paraId="73A09922" w14:textId="0EA69F81" w:rsidR="00C82E46" w:rsidRDefault="00C82E46" w:rsidP="00DA2395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A57122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Šakių rajono savivaldybės administracijos </w:t>
      </w:r>
      <w:r w:rsidR="00E15F27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direktoriaus 2023 m. rugsėjo 28 d. įsakymu Nr. AT- 772 „Dėl norminių teisės aktų projektų antikorupcinio vertinimo Šakių rajono savivaldybės administracijoje“ administracijos </w:t>
      </w:r>
      <w:r w:rsidRPr="00A57122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vyriausiajam specialistui (už korupcijai atsparios aplinkos kūrimą atsakingam asmeniui) </w:t>
      </w:r>
      <w:r w:rsidR="00E15F27">
        <w:rPr>
          <w:rStyle w:val="Grietas"/>
          <w:rFonts w:ascii="Times New Roman" w:hAnsi="Times New Roman"/>
          <w:b w:val="0"/>
          <w:bCs w:val="0"/>
          <w:sz w:val="24"/>
          <w:szCs w:val="24"/>
        </w:rPr>
        <w:t>pavesta atlikti norminių teisės aktų projektų</w:t>
      </w:r>
      <w:r w:rsidR="001F3CBE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(toliau – TAP) </w:t>
      </w:r>
      <w:r w:rsidR="00E15F27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76733F">
        <w:rPr>
          <w:rStyle w:val="Grietas"/>
          <w:rFonts w:ascii="Times New Roman" w:hAnsi="Times New Roman"/>
          <w:b w:val="0"/>
          <w:bCs w:val="0"/>
          <w:sz w:val="24"/>
          <w:szCs w:val="24"/>
        </w:rPr>
        <w:t>AV</w:t>
      </w:r>
      <w:r w:rsidR="00E15F27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Šakių</w:t>
      </w:r>
      <w:r w:rsidR="00617817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rajono savivaldybės administracijoje.</w:t>
      </w:r>
    </w:p>
    <w:p w14:paraId="0FD62005" w14:textId="0AD0A2BD" w:rsidR="00195E90" w:rsidRPr="0037325F" w:rsidRDefault="00CF00E6" w:rsidP="00BB00FF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sz w:val="24"/>
          <w:szCs w:val="24"/>
        </w:rPr>
      </w:pPr>
      <w:r w:rsidRPr="003332C8">
        <w:rPr>
          <w:rStyle w:val="Grietas"/>
          <w:rFonts w:ascii="Times New Roman" w:hAnsi="Times New Roman"/>
          <w:sz w:val="24"/>
          <w:szCs w:val="24"/>
        </w:rPr>
        <w:t>2.</w:t>
      </w:r>
      <w:r w:rsidR="00195E90" w:rsidRPr="003332C8">
        <w:rPr>
          <w:rStyle w:val="Grietas"/>
          <w:rFonts w:ascii="Times New Roman" w:hAnsi="Times New Roman"/>
          <w:sz w:val="24"/>
          <w:szCs w:val="24"/>
        </w:rPr>
        <w:t xml:space="preserve"> </w:t>
      </w:r>
      <w:r w:rsidR="003332C8">
        <w:rPr>
          <w:rStyle w:val="Grietas"/>
          <w:rFonts w:ascii="Times New Roman" w:hAnsi="Times New Roman"/>
          <w:sz w:val="24"/>
          <w:szCs w:val="24"/>
        </w:rPr>
        <w:t>Stebėsenos</w:t>
      </w:r>
      <w:r w:rsidR="00195E90" w:rsidRPr="003332C8">
        <w:rPr>
          <w:rStyle w:val="Grietas"/>
          <w:rFonts w:ascii="Times New Roman" w:hAnsi="Times New Roman"/>
          <w:sz w:val="24"/>
          <w:szCs w:val="24"/>
        </w:rPr>
        <w:t xml:space="preserve"> tikslas </w:t>
      </w:r>
      <w:r w:rsidR="00195E90" w:rsidRPr="0037325F">
        <w:rPr>
          <w:rStyle w:val="Grietas"/>
          <w:rFonts w:ascii="Times New Roman" w:hAnsi="Times New Roman"/>
          <w:sz w:val="24"/>
          <w:szCs w:val="24"/>
        </w:rPr>
        <w:t>–</w:t>
      </w:r>
      <w:r w:rsidR="0037325F" w:rsidRPr="0037325F">
        <w:rPr>
          <w:rStyle w:val="Grietas"/>
          <w:rFonts w:ascii="Times New Roman" w:hAnsi="Times New Roman"/>
          <w:sz w:val="24"/>
          <w:szCs w:val="24"/>
        </w:rPr>
        <w:t xml:space="preserve"> analizuoti </w:t>
      </w:r>
      <w:r w:rsidR="0076733F">
        <w:rPr>
          <w:rStyle w:val="Grietas"/>
          <w:rFonts w:ascii="Times New Roman" w:hAnsi="Times New Roman"/>
          <w:sz w:val="24"/>
          <w:szCs w:val="24"/>
        </w:rPr>
        <w:t>AV</w:t>
      </w:r>
      <w:r w:rsidR="0037325F" w:rsidRPr="0037325F">
        <w:rPr>
          <w:rStyle w:val="Grietas"/>
          <w:rFonts w:ascii="Times New Roman" w:hAnsi="Times New Roman"/>
          <w:sz w:val="24"/>
          <w:szCs w:val="24"/>
        </w:rPr>
        <w:t xml:space="preserve"> poveikį </w:t>
      </w:r>
      <w:r w:rsidR="0037325F">
        <w:rPr>
          <w:rStyle w:val="Grietas"/>
          <w:rFonts w:ascii="Times New Roman" w:hAnsi="Times New Roman"/>
          <w:sz w:val="24"/>
          <w:szCs w:val="24"/>
        </w:rPr>
        <w:t>Šakių rajono savivaldybės</w:t>
      </w:r>
      <w:r w:rsidR="0037325F" w:rsidRPr="0037325F">
        <w:rPr>
          <w:rStyle w:val="Grietas"/>
          <w:rFonts w:ascii="Times New Roman" w:hAnsi="Times New Roman"/>
          <w:sz w:val="24"/>
          <w:szCs w:val="24"/>
        </w:rPr>
        <w:t xml:space="preserve"> teisėkūros procesui</w:t>
      </w:r>
      <w:r w:rsidR="00002CD8">
        <w:rPr>
          <w:rStyle w:val="Grietas"/>
          <w:rFonts w:ascii="Times New Roman" w:hAnsi="Times New Roman"/>
          <w:sz w:val="24"/>
          <w:szCs w:val="24"/>
        </w:rPr>
        <w:t xml:space="preserve">, teikti pasiūlymus </w:t>
      </w:r>
      <w:r w:rsidR="00895F16">
        <w:rPr>
          <w:rStyle w:val="Grietas"/>
          <w:rFonts w:ascii="Times New Roman" w:hAnsi="Times New Roman"/>
          <w:sz w:val="24"/>
          <w:szCs w:val="24"/>
        </w:rPr>
        <w:t>veiklos tobulinimui</w:t>
      </w:r>
      <w:r w:rsidR="00002CD8">
        <w:rPr>
          <w:rStyle w:val="Grietas"/>
          <w:rFonts w:ascii="Times New Roman" w:hAnsi="Times New Roman"/>
          <w:sz w:val="24"/>
          <w:szCs w:val="24"/>
        </w:rPr>
        <w:t>.</w:t>
      </w:r>
    </w:p>
    <w:p w14:paraId="67649DE4" w14:textId="50CFCA95" w:rsidR="00BC3A4E" w:rsidRPr="005D5774" w:rsidRDefault="00F62B95" w:rsidP="00BC3A4E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5D5774">
        <w:rPr>
          <w:rStyle w:val="Grietas"/>
          <w:rFonts w:ascii="Times New Roman" w:hAnsi="Times New Roman"/>
          <w:sz w:val="24"/>
          <w:szCs w:val="24"/>
        </w:rPr>
        <w:t>3</w:t>
      </w:r>
      <w:r w:rsidR="00BB00FF" w:rsidRPr="005D5774">
        <w:rPr>
          <w:rStyle w:val="Grietas"/>
          <w:rFonts w:ascii="Times New Roman" w:hAnsi="Times New Roman"/>
          <w:sz w:val="24"/>
          <w:szCs w:val="24"/>
        </w:rPr>
        <w:t xml:space="preserve">. </w:t>
      </w:r>
      <w:r w:rsidR="00624A56" w:rsidRPr="005D5774">
        <w:rPr>
          <w:rStyle w:val="Grietas"/>
          <w:rFonts w:ascii="Times New Roman" w:hAnsi="Times New Roman"/>
          <w:sz w:val="24"/>
          <w:szCs w:val="24"/>
        </w:rPr>
        <w:t>Stebėsenos</w:t>
      </w:r>
      <w:r w:rsidR="00BB00FF" w:rsidRPr="005D5774">
        <w:rPr>
          <w:rStyle w:val="Grietas"/>
          <w:rFonts w:ascii="Times New Roman" w:hAnsi="Times New Roman"/>
          <w:sz w:val="24"/>
          <w:szCs w:val="24"/>
        </w:rPr>
        <w:t xml:space="preserve"> apimtis</w:t>
      </w:r>
      <w:r w:rsidR="00BB00FF"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>.</w:t>
      </w:r>
    </w:p>
    <w:p w14:paraId="28160E81" w14:textId="6668BE48" w:rsidR="0014478B" w:rsidRPr="005D5774" w:rsidRDefault="0014478B" w:rsidP="00EF30E5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sz w:val="24"/>
          <w:szCs w:val="24"/>
        </w:rPr>
      </w:pPr>
      <w:r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>Analizuo</w:t>
      </w:r>
      <w:r w:rsidR="003F47C8"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jant </w:t>
      </w:r>
      <w:r w:rsidR="00757E31">
        <w:rPr>
          <w:rStyle w:val="Grietas"/>
          <w:rFonts w:ascii="Times New Roman" w:hAnsi="Times New Roman"/>
          <w:b w:val="0"/>
          <w:bCs w:val="0"/>
          <w:sz w:val="24"/>
          <w:szCs w:val="24"/>
        </w:rPr>
        <w:t>turimą (2020-2025 m.)</w:t>
      </w:r>
      <w:r w:rsidR="004054B6"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informaciją</w:t>
      </w:r>
      <w:r w:rsidR="003F47C8"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>,</w:t>
      </w:r>
      <w:r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5D5774">
        <w:rPr>
          <w:rStyle w:val="Grietas"/>
          <w:rFonts w:ascii="Times New Roman" w:hAnsi="Times New Roman"/>
          <w:sz w:val="24"/>
          <w:szCs w:val="24"/>
        </w:rPr>
        <w:t>siekiama išsiaiškinti š</w:t>
      </w:r>
      <w:r w:rsidR="002245BC" w:rsidRPr="005D5774">
        <w:rPr>
          <w:rStyle w:val="Grietas"/>
          <w:rFonts w:ascii="Times New Roman" w:hAnsi="Times New Roman"/>
          <w:sz w:val="24"/>
          <w:szCs w:val="24"/>
        </w:rPr>
        <w:t>iuos minimos prevencinės priemonės efektyvumo</w:t>
      </w:r>
      <w:r w:rsidR="006E450D" w:rsidRPr="005D5774">
        <w:rPr>
          <w:rStyle w:val="Grietas"/>
          <w:rFonts w:ascii="Times New Roman" w:hAnsi="Times New Roman"/>
          <w:sz w:val="24"/>
          <w:szCs w:val="24"/>
        </w:rPr>
        <w:t xml:space="preserve"> </w:t>
      </w:r>
      <w:r w:rsidRPr="005D5774">
        <w:rPr>
          <w:rStyle w:val="Grietas"/>
          <w:rFonts w:ascii="Times New Roman" w:hAnsi="Times New Roman"/>
          <w:sz w:val="24"/>
          <w:szCs w:val="24"/>
        </w:rPr>
        <w:t>aspektus</w:t>
      </w:r>
      <w:r w:rsidR="00757E31">
        <w:rPr>
          <w:rStyle w:val="Grietas"/>
          <w:rFonts w:ascii="Times New Roman" w:hAnsi="Times New Roman"/>
          <w:sz w:val="24"/>
          <w:szCs w:val="24"/>
        </w:rPr>
        <w:t xml:space="preserve"> ir tendencijas</w:t>
      </w:r>
      <w:r w:rsidRPr="005D5774">
        <w:rPr>
          <w:rStyle w:val="Grietas"/>
          <w:rFonts w:ascii="Times New Roman" w:hAnsi="Times New Roman"/>
          <w:sz w:val="24"/>
          <w:szCs w:val="24"/>
        </w:rPr>
        <w:t>:</w:t>
      </w:r>
    </w:p>
    <w:p w14:paraId="2A15AC72" w14:textId="5400F61E" w:rsidR="0014478B" w:rsidRPr="005D5774" w:rsidRDefault="00F62B95" w:rsidP="00EF30E5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>3</w:t>
      </w:r>
      <w:r w:rsidR="0014478B"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>.1.</w:t>
      </w:r>
      <w:r w:rsidR="002245BC"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kokia apimtimi atliekamas </w:t>
      </w:r>
      <w:r w:rsidR="0076733F"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>AV</w:t>
      </w:r>
      <w:r w:rsidR="002245BC"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(</w:t>
      </w:r>
      <w:r w:rsidR="0076733F"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>AV pažymų</w:t>
      </w:r>
      <w:r w:rsidR="002245BC" w:rsidRPr="005D5774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kiekis per metus);</w:t>
      </w:r>
    </w:p>
    <w:p w14:paraId="04DB5636" w14:textId="7882B127" w:rsidR="0076733F" w:rsidRPr="00386E67" w:rsidRDefault="0076733F" w:rsidP="0076733F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386E67">
        <w:rPr>
          <w:rStyle w:val="Grietas"/>
          <w:rFonts w:ascii="Times New Roman" w:hAnsi="Times New Roman"/>
          <w:b w:val="0"/>
          <w:bCs w:val="0"/>
          <w:sz w:val="24"/>
          <w:szCs w:val="24"/>
        </w:rPr>
        <w:lastRenderedPageBreak/>
        <w:t>3.2. kokia galima korupcinė rizika nustatoma rengiamuose teisės aktuose (AV pastabų, komentarų kiekis ir pobūdis);</w:t>
      </w:r>
    </w:p>
    <w:p w14:paraId="5BB6B1E1" w14:textId="04290D48" w:rsidR="0076733F" w:rsidRPr="00386E67" w:rsidRDefault="0076733F" w:rsidP="0076733F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386E67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3.3. kaip valdoma korupcinė rizika po atlikto AV (pakoreguotų pagal pateiktas AV pastabas, komentarus </w:t>
      </w:r>
      <w:r w:rsidR="001F3CBE">
        <w:rPr>
          <w:rStyle w:val="Grietas"/>
          <w:rFonts w:ascii="Times New Roman" w:hAnsi="Times New Roman"/>
          <w:b w:val="0"/>
          <w:bCs w:val="0"/>
          <w:sz w:val="24"/>
          <w:szCs w:val="24"/>
        </w:rPr>
        <w:t>TAP</w:t>
      </w:r>
      <w:r w:rsidRPr="00386E67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skaičius);</w:t>
      </w:r>
    </w:p>
    <w:p w14:paraId="137AC39E" w14:textId="10FB2962" w:rsidR="0076733F" w:rsidRPr="00EE552D" w:rsidRDefault="0076733F" w:rsidP="0076733F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EE552D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3.4. </w:t>
      </w:r>
      <w:r w:rsidR="00EE552D" w:rsidRPr="00EE552D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kaip užtikrinamas </w:t>
      </w:r>
      <w:r w:rsidR="001F3CBE">
        <w:rPr>
          <w:rStyle w:val="Grietas"/>
          <w:rFonts w:ascii="Times New Roman" w:hAnsi="Times New Roman"/>
          <w:b w:val="0"/>
          <w:bCs w:val="0"/>
          <w:sz w:val="24"/>
          <w:szCs w:val="24"/>
        </w:rPr>
        <w:t>TAP</w:t>
      </w:r>
      <w:r w:rsidR="00EE552D" w:rsidRPr="00EE552D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su AV pažymomis viešinimas</w:t>
      </w:r>
      <w:r w:rsidR="00F85EA3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teisės aktų nustatyta tvarka.</w:t>
      </w:r>
    </w:p>
    <w:p w14:paraId="7B62B558" w14:textId="76C41F5A" w:rsidR="007D19D2" w:rsidRPr="00EE552D" w:rsidRDefault="00EE552D" w:rsidP="007D19D2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Grietas"/>
          <w:rFonts w:ascii="Times New Roman" w:hAnsi="Times New Roman"/>
          <w:sz w:val="24"/>
          <w:szCs w:val="24"/>
        </w:rPr>
        <w:t>4</w:t>
      </w:r>
      <w:r w:rsidR="00EF30E5" w:rsidRPr="00EE552D">
        <w:rPr>
          <w:rStyle w:val="Grietas"/>
          <w:rFonts w:ascii="Times New Roman" w:hAnsi="Times New Roman"/>
          <w:sz w:val="24"/>
          <w:szCs w:val="24"/>
        </w:rPr>
        <w:t>.</w:t>
      </w:r>
      <w:r w:rsidR="001D3D78" w:rsidRPr="00EE552D">
        <w:rPr>
          <w:rStyle w:val="Grietas"/>
          <w:rFonts w:ascii="Times New Roman" w:hAnsi="Times New Roman"/>
          <w:sz w:val="24"/>
          <w:szCs w:val="24"/>
        </w:rPr>
        <w:t xml:space="preserve"> </w:t>
      </w:r>
      <w:r w:rsidR="007D19D2" w:rsidRPr="00EE552D">
        <w:rPr>
          <w:rStyle w:val="Grietas"/>
          <w:rFonts w:ascii="Times New Roman" w:hAnsi="Times New Roman"/>
          <w:sz w:val="24"/>
          <w:szCs w:val="24"/>
        </w:rPr>
        <w:t>Stebėsenos</w:t>
      </w:r>
      <w:r w:rsidR="00D24748" w:rsidRPr="00EE552D">
        <w:rPr>
          <w:rStyle w:val="Grietas"/>
          <w:rFonts w:ascii="Times New Roman" w:hAnsi="Times New Roman"/>
          <w:sz w:val="24"/>
          <w:szCs w:val="24"/>
        </w:rPr>
        <w:t xml:space="preserve"> rezultatai ir i</w:t>
      </w:r>
      <w:r w:rsidR="001D3D78" w:rsidRPr="00EE552D">
        <w:rPr>
          <w:rStyle w:val="Grietas"/>
          <w:rFonts w:ascii="Times New Roman" w:hAnsi="Times New Roman"/>
          <w:sz w:val="24"/>
          <w:szCs w:val="24"/>
        </w:rPr>
        <w:t>švados</w:t>
      </w:r>
      <w:r w:rsidR="001D3D78" w:rsidRPr="00EE552D">
        <w:rPr>
          <w:rStyle w:val="Grietas"/>
          <w:rFonts w:ascii="Times New Roman" w:hAnsi="Times New Roman"/>
          <w:b w:val="0"/>
          <w:bCs w:val="0"/>
          <w:sz w:val="24"/>
          <w:szCs w:val="24"/>
        </w:rPr>
        <w:t>.</w:t>
      </w:r>
    </w:p>
    <w:p w14:paraId="19EE1BC9" w14:textId="76B50A83" w:rsidR="007D19D2" w:rsidRPr="00F85EA3" w:rsidRDefault="00B31F9B" w:rsidP="007D19D2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F85EA3">
        <w:rPr>
          <w:rStyle w:val="Grietas"/>
          <w:rFonts w:ascii="Times New Roman" w:hAnsi="Times New Roman"/>
          <w:b w:val="0"/>
          <w:bCs w:val="0"/>
          <w:sz w:val="24"/>
          <w:szCs w:val="24"/>
        </w:rPr>
        <w:t>4</w:t>
      </w:r>
      <w:r w:rsidR="007D19D2" w:rsidRPr="00F85EA3">
        <w:rPr>
          <w:rStyle w:val="Grietas"/>
          <w:rFonts w:ascii="Times New Roman" w:hAnsi="Times New Roman"/>
          <w:b w:val="0"/>
          <w:bCs w:val="0"/>
          <w:sz w:val="24"/>
          <w:szCs w:val="24"/>
        </w:rPr>
        <w:t>.1.</w:t>
      </w:r>
      <w:r w:rsidR="002E503B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AV </w:t>
      </w:r>
      <w:r w:rsidR="00581BBF">
        <w:rPr>
          <w:rStyle w:val="Grietas"/>
          <w:rFonts w:ascii="Times New Roman" w:hAnsi="Times New Roman"/>
          <w:b w:val="0"/>
          <w:bCs w:val="0"/>
          <w:sz w:val="24"/>
          <w:szCs w:val="24"/>
        </w:rPr>
        <w:t>stebėsenos tendencijos pavaizduotos grafike</w:t>
      </w:r>
      <w:r w:rsidR="00094FC9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Nr. 1</w:t>
      </w:r>
      <w:r w:rsidR="00581BBF">
        <w:rPr>
          <w:rStyle w:val="Grietas"/>
          <w:rFonts w:ascii="Times New Roman" w:hAnsi="Times New Roman"/>
          <w:b w:val="0"/>
          <w:bCs w:val="0"/>
          <w:sz w:val="24"/>
          <w:szCs w:val="24"/>
        </w:rPr>
        <w:t>:</w:t>
      </w:r>
    </w:p>
    <w:p w14:paraId="176DC448" w14:textId="6AE2DACE" w:rsidR="00BE1EE7" w:rsidRDefault="009758D8" w:rsidP="00581BBF">
      <w:pPr>
        <w:tabs>
          <w:tab w:val="left" w:pos="720"/>
        </w:tabs>
        <w:spacing w:line="360" w:lineRule="auto"/>
        <w:jc w:val="center"/>
        <w:rPr>
          <w:rStyle w:val="Grietas"/>
          <w:rFonts w:ascii="Times New Roman" w:hAnsi="Times New Roman"/>
          <w:b w:val="0"/>
          <w:bCs w:val="0"/>
          <w:color w:val="EE0000"/>
          <w:sz w:val="24"/>
          <w:szCs w:val="24"/>
        </w:rPr>
      </w:pPr>
      <w:r>
        <w:rPr>
          <w:noProof/>
        </w:rPr>
        <w:drawing>
          <wp:inline distT="0" distB="0" distL="0" distR="0" wp14:anchorId="1BF0F445" wp14:editId="0216CDB2">
            <wp:extent cx="5800725" cy="3571875"/>
            <wp:effectExtent l="0" t="0" r="9525" b="9525"/>
            <wp:docPr id="100279533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CB13C4CD-7E58-6A1C-49F0-23EDC4555A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7470D0" w14:textId="7A6F2163" w:rsidR="00161317" w:rsidRPr="00161317" w:rsidRDefault="00F819DD" w:rsidP="00161317">
      <w:pPr>
        <w:tabs>
          <w:tab w:val="left" w:pos="720"/>
        </w:tabs>
        <w:spacing w:line="360" w:lineRule="auto"/>
        <w:ind w:firstLine="1134"/>
        <w:rPr>
          <w:rFonts w:ascii="Times New Roman" w:hAnsi="Times New Roman"/>
          <w:sz w:val="24"/>
          <w:szCs w:val="24"/>
        </w:rPr>
      </w:pPr>
      <w:r w:rsidRPr="00F819DD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4.2. </w:t>
      </w:r>
      <w:r w:rsidR="00F531BF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Bendros </w:t>
      </w:r>
      <w:r w:rsidR="00F531BF" w:rsidRPr="00F531BF">
        <w:rPr>
          <w:rStyle w:val="Grietas"/>
          <w:rFonts w:ascii="Times New Roman" w:hAnsi="Times New Roman"/>
          <w:b w:val="0"/>
          <w:bCs w:val="0"/>
          <w:sz w:val="24"/>
          <w:szCs w:val="24"/>
        </w:rPr>
        <w:t>AV</w:t>
      </w:r>
      <w:r w:rsidR="00F531BF" w:rsidRPr="00C23965">
        <w:rPr>
          <w:rStyle w:val="Grietas"/>
          <w:rFonts w:ascii="Times New Roman" w:hAnsi="Times New Roman"/>
          <w:sz w:val="24"/>
          <w:szCs w:val="24"/>
        </w:rPr>
        <w:t xml:space="preserve"> </w:t>
      </w:r>
      <w:r w:rsidR="00F531BF" w:rsidRPr="00F531BF">
        <w:rPr>
          <w:rStyle w:val="Grietas"/>
          <w:rFonts w:ascii="Times New Roman" w:hAnsi="Times New Roman"/>
          <w:b w:val="0"/>
          <w:bCs w:val="0"/>
          <w:sz w:val="24"/>
          <w:szCs w:val="24"/>
        </w:rPr>
        <w:t>proceso</w:t>
      </w:r>
      <w:r w:rsidR="00F531BF">
        <w:rPr>
          <w:rStyle w:val="Grietas"/>
          <w:rFonts w:ascii="Times New Roman" w:hAnsi="Times New Roman"/>
          <w:sz w:val="24"/>
          <w:szCs w:val="24"/>
        </w:rPr>
        <w:t xml:space="preserve"> </w:t>
      </w:r>
      <w:r w:rsidR="001F3CBE">
        <w:rPr>
          <w:rStyle w:val="Grietas"/>
          <w:rFonts w:ascii="Times New Roman" w:hAnsi="Times New Roman"/>
          <w:sz w:val="24"/>
          <w:szCs w:val="24"/>
        </w:rPr>
        <w:t xml:space="preserve">2020-2025 m. </w:t>
      </w:r>
      <w:r w:rsidR="00E10487" w:rsidRPr="00C23965">
        <w:rPr>
          <w:rStyle w:val="Grietas"/>
          <w:rFonts w:ascii="Times New Roman" w:hAnsi="Times New Roman"/>
          <w:sz w:val="24"/>
          <w:szCs w:val="24"/>
        </w:rPr>
        <w:t>tendencijos</w:t>
      </w:r>
      <w:r w:rsidR="00E10487">
        <w:rPr>
          <w:rStyle w:val="Grietas"/>
          <w:rFonts w:ascii="Times New Roman" w:hAnsi="Times New Roman"/>
          <w:b w:val="0"/>
          <w:bCs w:val="0"/>
          <w:sz w:val="24"/>
          <w:szCs w:val="24"/>
        </w:rPr>
        <w:t>:</w:t>
      </w:r>
    </w:p>
    <w:p w14:paraId="30189017" w14:textId="4810F7F5" w:rsidR="00161317" w:rsidRPr="00161317" w:rsidRDefault="00161317" w:rsidP="00C23965">
      <w:pPr>
        <w:tabs>
          <w:tab w:val="left" w:pos="720"/>
        </w:tabs>
        <w:spacing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61317">
        <w:rPr>
          <w:rFonts w:ascii="Segoe UI Emoji" w:hAnsi="Segoe UI Emoji" w:cs="Segoe UI Emoji"/>
          <w:b/>
          <w:bCs/>
          <w:sz w:val="24"/>
          <w:szCs w:val="24"/>
          <w:lang w:val="en-US"/>
        </w:rPr>
        <w:t>✅</w:t>
      </w:r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AV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stiprėjimas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nuo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2023 m.</w:t>
      </w:r>
      <w:r w:rsidR="00C239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317">
        <w:rPr>
          <w:rFonts w:ascii="Times New Roman" w:hAnsi="Times New Roman"/>
          <w:sz w:val="24"/>
          <w:szCs w:val="24"/>
          <w:lang w:val="en-US"/>
        </w:rPr>
        <w:t xml:space="preserve">Nuo 2023 m.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ženkliai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0353">
        <w:rPr>
          <w:rFonts w:ascii="Times New Roman" w:hAnsi="Times New Roman"/>
          <w:sz w:val="24"/>
          <w:szCs w:val="24"/>
          <w:lang w:val="en-US"/>
        </w:rPr>
        <w:t>iš</w:t>
      </w:r>
      <w:r w:rsidRPr="00161317">
        <w:rPr>
          <w:rFonts w:ascii="Times New Roman" w:hAnsi="Times New Roman"/>
          <w:sz w:val="24"/>
          <w:szCs w:val="24"/>
          <w:lang w:val="en-US"/>
        </w:rPr>
        <w:t>augo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AV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pažymų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kiekis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kas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rodo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aktyvesnį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ir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sistemiškesnį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šio</w:t>
      </w:r>
      <w:r w:rsidR="00C23965" w:rsidRPr="00C23965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End"/>
      <w:r w:rsidR="00C23965" w:rsidRPr="00C2396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416F0">
        <w:rPr>
          <w:rFonts w:ascii="Times New Roman" w:hAnsi="Times New Roman"/>
          <w:b/>
          <w:bCs/>
          <w:sz w:val="24"/>
          <w:szCs w:val="24"/>
          <w:lang w:val="en-US"/>
        </w:rPr>
        <w:t>korupcijos</w:t>
      </w:r>
      <w:proofErr w:type="spellEnd"/>
      <w:r w:rsidR="009416F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416F0">
        <w:rPr>
          <w:rFonts w:ascii="Times New Roman" w:hAnsi="Times New Roman"/>
          <w:b/>
          <w:bCs/>
          <w:sz w:val="24"/>
          <w:szCs w:val="24"/>
          <w:lang w:val="en-US"/>
        </w:rPr>
        <w:t>prevencijos</w:t>
      </w:r>
      <w:proofErr w:type="spellEnd"/>
      <w:r w:rsidR="009416F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23965" w:rsidRPr="00C23965">
        <w:rPr>
          <w:rFonts w:ascii="Times New Roman" w:hAnsi="Times New Roman"/>
          <w:b/>
          <w:bCs/>
          <w:sz w:val="24"/>
          <w:szCs w:val="24"/>
          <w:lang w:val="en-US"/>
        </w:rPr>
        <w:t>priemonės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taikymą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TAP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rengimo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procese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395C827F" w14:textId="3A772EE9" w:rsidR="00161317" w:rsidRPr="00161317" w:rsidRDefault="00161317" w:rsidP="00C23965">
      <w:pPr>
        <w:tabs>
          <w:tab w:val="left" w:pos="720"/>
        </w:tabs>
        <w:spacing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61317">
        <w:rPr>
          <w:rFonts w:ascii="Segoe UI Emoji" w:hAnsi="Segoe UI Emoji" w:cs="Segoe UI Emoji"/>
          <w:b/>
          <w:bCs/>
          <w:sz w:val="24"/>
          <w:szCs w:val="24"/>
          <w:lang w:val="en-US"/>
        </w:rPr>
        <w:t>✅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Didėjantis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AV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poveikis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TAP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turiniui</w:t>
      </w:r>
      <w:proofErr w:type="spellEnd"/>
      <w:r w:rsidR="00C23965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C239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317">
        <w:rPr>
          <w:rFonts w:ascii="Times New Roman" w:hAnsi="Times New Roman"/>
          <w:sz w:val="24"/>
          <w:szCs w:val="24"/>
          <w:lang w:val="en-US"/>
        </w:rPr>
        <w:t xml:space="preserve">TAP,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kuriems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pateiktos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pastabos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, ir po AV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pakoreguotų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TAP </w:t>
      </w:r>
      <w:proofErr w:type="spellStart"/>
      <w:r w:rsidR="00FC5879">
        <w:rPr>
          <w:rFonts w:ascii="Times New Roman" w:hAnsi="Times New Roman"/>
          <w:sz w:val="24"/>
          <w:szCs w:val="24"/>
          <w:lang w:val="en-US"/>
        </w:rPr>
        <w:t>santykis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rodo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AV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pažymos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tampa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realiu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įrankiu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turinio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tobulinimui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, o ne tik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formalia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procedūra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2E348CCE" w14:textId="2893E3E0" w:rsidR="00C23965" w:rsidRPr="00BF3A08" w:rsidRDefault="00161317" w:rsidP="00C23965">
      <w:pPr>
        <w:tabs>
          <w:tab w:val="left" w:pos="72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en-US"/>
        </w:rPr>
      </w:pPr>
      <w:r w:rsidRPr="00161317">
        <w:rPr>
          <w:rFonts w:ascii="Segoe UI Emoji" w:hAnsi="Segoe UI Emoji" w:cs="Segoe UI Emoji"/>
          <w:b/>
          <w:bCs/>
          <w:sz w:val="24"/>
          <w:szCs w:val="24"/>
          <w:lang w:val="en-US"/>
        </w:rPr>
        <w:t>✅</w:t>
      </w:r>
      <w:r w:rsidRPr="00161317">
        <w:rPr>
          <w:rFonts w:ascii="Times New Roman" w:hAnsi="Times New Roman"/>
          <w:sz w:val="24"/>
          <w:szCs w:val="24"/>
          <w:lang w:val="en-US"/>
        </w:rPr>
        <w:t xml:space="preserve">2024 m.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fiksuotas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didžiausias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visų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32FEB">
        <w:rPr>
          <w:rFonts w:ascii="Times New Roman" w:hAnsi="Times New Roman"/>
          <w:sz w:val="24"/>
          <w:szCs w:val="24"/>
          <w:lang w:val="en-US"/>
        </w:rPr>
        <w:t>analizuojamų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rodiklių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lygis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liudijantis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AV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proceso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brandą</w:t>
      </w:r>
      <w:proofErr w:type="spellEnd"/>
      <w:r w:rsidR="00F25AC4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jo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integraciją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į TAP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rengimo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ciklą</w:t>
      </w:r>
      <w:proofErr w:type="spellEnd"/>
      <w:r w:rsidR="00F25AC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5AC4">
        <w:rPr>
          <w:rFonts w:ascii="Times New Roman" w:hAnsi="Times New Roman"/>
          <w:b/>
          <w:bCs/>
          <w:sz w:val="24"/>
          <w:szCs w:val="24"/>
          <w:lang w:val="en-US"/>
        </w:rPr>
        <w:t>bei</w:t>
      </w:r>
      <w:proofErr w:type="spellEnd"/>
      <w:r w:rsidR="00F25AC4" w:rsidRPr="00F25AC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>didžiausius</w:t>
      </w:r>
      <w:proofErr w:type="spellEnd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>teisinio</w:t>
      </w:r>
      <w:proofErr w:type="spellEnd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>reguliavimo</w:t>
      </w:r>
      <w:proofErr w:type="spellEnd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>pokyčius</w:t>
      </w:r>
      <w:proofErr w:type="spellEnd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>savivaldybėje</w:t>
      </w:r>
      <w:proofErr w:type="spellEnd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>minimu</w:t>
      </w:r>
      <w:proofErr w:type="spellEnd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>laikotarpiu</w:t>
      </w:r>
      <w:proofErr w:type="spellEnd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>apskritai</w:t>
      </w:r>
      <w:proofErr w:type="spellEnd"/>
      <w:r w:rsidR="00F25AC4" w:rsidRPr="00F25AC4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BF3A0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BF3A08" w:rsidRPr="00BF3A08">
        <w:rPr>
          <w:rFonts w:ascii="Times New Roman" w:hAnsi="Times New Roman"/>
          <w:sz w:val="24"/>
          <w:szCs w:val="24"/>
        </w:rPr>
        <w:t xml:space="preserve">2025 m. </w:t>
      </w:r>
      <w:r w:rsidR="00BF3A08">
        <w:rPr>
          <w:rFonts w:ascii="Times New Roman" w:hAnsi="Times New Roman"/>
          <w:sz w:val="24"/>
          <w:szCs w:val="24"/>
        </w:rPr>
        <w:t>duomenys</w:t>
      </w:r>
      <w:r w:rsidR="00BF3A08" w:rsidRPr="00BF3A08">
        <w:rPr>
          <w:rFonts w:ascii="Times New Roman" w:hAnsi="Times New Roman"/>
          <w:sz w:val="24"/>
          <w:szCs w:val="24"/>
        </w:rPr>
        <w:t xml:space="preserve"> leidžia </w:t>
      </w:r>
      <w:r w:rsidR="00BF3A08">
        <w:rPr>
          <w:rFonts w:ascii="Times New Roman" w:hAnsi="Times New Roman"/>
          <w:sz w:val="24"/>
          <w:szCs w:val="24"/>
        </w:rPr>
        <w:t xml:space="preserve">ataskaitinius metus </w:t>
      </w:r>
      <w:r w:rsidR="00BF3A08" w:rsidRPr="00BF3A08">
        <w:rPr>
          <w:rFonts w:ascii="Times New Roman" w:hAnsi="Times New Roman"/>
          <w:sz w:val="24"/>
          <w:szCs w:val="24"/>
        </w:rPr>
        <w:t xml:space="preserve">vertinti kaip pereinamąjį arba stabilizacijos laikotarpį, kai po itin intensyvaus 2024 m. laikotarpio AV procesas tapo nuosaikesnis, bet </w:t>
      </w:r>
      <w:r w:rsidR="003C629B">
        <w:rPr>
          <w:rFonts w:ascii="Times New Roman" w:hAnsi="Times New Roman"/>
          <w:sz w:val="24"/>
          <w:szCs w:val="24"/>
        </w:rPr>
        <w:t xml:space="preserve">praktiškai </w:t>
      </w:r>
      <w:r w:rsidR="00BF3A08" w:rsidRPr="00BF3A08">
        <w:rPr>
          <w:rFonts w:ascii="Times New Roman" w:hAnsi="Times New Roman"/>
          <w:sz w:val="24"/>
          <w:szCs w:val="24"/>
        </w:rPr>
        <w:t>įsitvirtinęs</w:t>
      </w:r>
      <w:r w:rsidR="00BF3A08">
        <w:rPr>
          <w:rFonts w:ascii="Times New Roman" w:hAnsi="Times New Roman"/>
          <w:sz w:val="24"/>
          <w:szCs w:val="24"/>
        </w:rPr>
        <w:t>.</w:t>
      </w:r>
    </w:p>
    <w:p w14:paraId="01D239A3" w14:textId="3313381A" w:rsidR="00161317" w:rsidRDefault="00161317" w:rsidP="0023319C">
      <w:pPr>
        <w:tabs>
          <w:tab w:val="left" w:pos="72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en-US"/>
        </w:rPr>
      </w:pPr>
      <w:r w:rsidRPr="00161317">
        <w:rPr>
          <w:rFonts w:ascii="Segoe UI Emoji" w:hAnsi="Segoe UI Emoji" w:cs="Segoe UI Emoji"/>
          <w:b/>
          <w:bCs/>
          <w:sz w:val="24"/>
          <w:szCs w:val="24"/>
          <w:lang w:val="en-US"/>
        </w:rPr>
        <w:lastRenderedPageBreak/>
        <w:t>✅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Skaidrumo</w:t>
      </w:r>
      <w:proofErr w:type="spellEnd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b/>
          <w:bCs/>
          <w:sz w:val="24"/>
          <w:szCs w:val="24"/>
          <w:lang w:val="en-US"/>
        </w:rPr>
        <w:t>didėjimas</w:t>
      </w:r>
      <w:proofErr w:type="spellEnd"/>
      <w:r w:rsidR="0023319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Paviešintų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TAP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AV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pažymomis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skaičiaus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augimas</w:t>
      </w:r>
      <w:proofErr w:type="spellEnd"/>
      <w:r w:rsidR="002331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3319C">
        <w:rPr>
          <w:rFonts w:ascii="Times New Roman" w:hAnsi="Times New Roman"/>
          <w:sz w:val="24"/>
          <w:szCs w:val="24"/>
          <w:lang w:val="en-US"/>
        </w:rPr>
        <w:t>indikuoj</w:t>
      </w:r>
      <w:r w:rsidR="00D727C5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2331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didėjantį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04CF">
        <w:rPr>
          <w:rFonts w:ascii="Times New Roman" w:hAnsi="Times New Roman"/>
          <w:sz w:val="24"/>
          <w:szCs w:val="24"/>
          <w:lang w:val="en-US"/>
        </w:rPr>
        <w:t>teisės</w:t>
      </w:r>
      <w:proofErr w:type="spellEnd"/>
      <w:r w:rsidR="007104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04CF">
        <w:rPr>
          <w:rFonts w:ascii="Times New Roman" w:hAnsi="Times New Roman"/>
          <w:sz w:val="24"/>
          <w:szCs w:val="24"/>
          <w:lang w:val="en-US"/>
        </w:rPr>
        <w:t>aktų</w:t>
      </w:r>
      <w:proofErr w:type="spellEnd"/>
      <w:r w:rsidR="007104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04CF">
        <w:rPr>
          <w:rFonts w:ascii="Times New Roman" w:hAnsi="Times New Roman"/>
          <w:sz w:val="24"/>
          <w:szCs w:val="24"/>
          <w:lang w:val="en-US"/>
        </w:rPr>
        <w:t>rengimo</w:t>
      </w:r>
      <w:proofErr w:type="spellEnd"/>
      <w:r w:rsidR="007104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proceso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atvirumą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ir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informacijos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prieinamumą</w:t>
      </w:r>
      <w:proofErr w:type="spellEnd"/>
      <w:r w:rsidRPr="001613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1317">
        <w:rPr>
          <w:rFonts w:ascii="Times New Roman" w:hAnsi="Times New Roman"/>
          <w:sz w:val="24"/>
          <w:szCs w:val="24"/>
          <w:lang w:val="en-US"/>
        </w:rPr>
        <w:t>visuomenei</w:t>
      </w:r>
      <w:proofErr w:type="spellEnd"/>
      <w:r w:rsidR="009436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43676">
        <w:rPr>
          <w:rFonts w:ascii="Times New Roman" w:hAnsi="Times New Roman"/>
          <w:sz w:val="24"/>
          <w:szCs w:val="24"/>
          <w:lang w:val="en-US"/>
        </w:rPr>
        <w:t>nors</w:t>
      </w:r>
      <w:proofErr w:type="spellEnd"/>
      <w:r w:rsidR="009436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676">
        <w:rPr>
          <w:rFonts w:ascii="Times New Roman" w:hAnsi="Times New Roman"/>
          <w:sz w:val="24"/>
          <w:szCs w:val="24"/>
          <w:lang w:val="en-US"/>
        </w:rPr>
        <w:t>dar</w:t>
      </w:r>
      <w:proofErr w:type="spellEnd"/>
      <w:r w:rsidR="009436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676">
        <w:rPr>
          <w:rFonts w:ascii="Times New Roman" w:hAnsi="Times New Roman"/>
          <w:sz w:val="24"/>
          <w:szCs w:val="24"/>
          <w:lang w:val="en-US"/>
        </w:rPr>
        <w:t>išlieka</w:t>
      </w:r>
      <w:proofErr w:type="spellEnd"/>
      <w:r w:rsidR="009436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3676">
        <w:rPr>
          <w:rFonts w:ascii="Times New Roman" w:hAnsi="Times New Roman"/>
          <w:sz w:val="24"/>
          <w:szCs w:val="24"/>
          <w:lang w:val="en-US"/>
        </w:rPr>
        <w:t>tobulintina</w:t>
      </w:r>
      <w:proofErr w:type="spellEnd"/>
      <w:r w:rsidR="0094367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84545">
        <w:rPr>
          <w:rFonts w:ascii="Times New Roman" w:hAnsi="Times New Roman"/>
          <w:sz w:val="24"/>
          <w:szCs w:val="24"/>
          <w:lang w:val="en-US"/>
        </w:rPr>
        <w:t xml:space="preserve">AV </w:t>
      </w:r>
      <w:proofErr w:type="spellStart"/>
      <w:r w:rsidR="00484545">
        <w:rPr>
          <w:rFonts w:ascii="Times New Roman" w:hAnsi="Times New Roman"/>
          <w:sz w:val="24"/>
          <w:szCs w:val="24"/>
          <w:lang w:val="en-US"/>
        </w:rPr>
        <w:t>proceso</w:t>
      </w:r>
      <w:proofErr w:type="spellEnd"/>
      <w:r w:rsidR="004845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84545">
        <w:rPr>
          <w:rFonts w:ascii="Times New Roman" w:hAnsi="Times New Roman"/>
          <w:sz w:val="24"/>
          <w:szCs w:val="24"/>
          <w:lang w:val="en-US"/>
        </w:rPr>
        <w:t>dalimi</w:t>
      </w:r>
      <w:proofErr w:type="spellEnd"/>
      <w:r w:rsidR="00484545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484545">
        <w:rPr>
          <w:rFonts w:ascii="Times New Roman" w:hAnsi="Times New Roman"/>
          <w:sz w:val="24"/>
          <w:szCs w:val="24"/>
          <w:lang w:val="en-US"/>
        </w:rPr>
        <w:t>žr</w:t>
      </w:r>
      <w:proofErr w:type="spellEnd"/>
      <w:r w:rsidR="0048454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484545">
        <w:rPr>
          <w:rFonts w:ascii="Times New Roman" w:hAnsi="Times New Roman"/>
          <w:sz w:val="24"/>
          <w:szCs w:val="24"/>
          <w:lang w:val="en-US"/>
        </w:rPr>
        <w:t>priedą</w:t>
      </w:r>
      <w:proofErr w:type="spellEnd"/>
      <w:r w:rsidR="00484545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484545">
        <w:rPr>
          <w:rFonts w:ascii="Times New Roman" w:hAnsi="Times New Roman"/>
          <w:sz w:val="24"/>
          <w:szCs w:val="24"/>
          <w:lang w:val="en-US"/>
        </w:rPr>
        <w:t>Teisės</w:t>
      </w:r>
      <w:proofErr w:type="spellEnd"/>
      <w:r w:rsidR="004845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84545">
        <w:rPr>
          <w:rFonts w:ascii="Times New Roman" w:hAnsi="Times New Roman"/>
          <w:sz w:val="24"/>
          <w:szCs w:val="24"/>
          <w:lang w:val="en-US"/>
        </w:rPr>
        <w:t>aktų</w:t>
      </w:r>
      <w:proofErr w:type="spellEnd"/>
      <w:r w:rsidR="004845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84545">
        <w:rPr>
          <w:rFonts w:ascii="Times New Roman" w:hAnsi="Times New Roman"/>
          <w:sz w:val="24"/>
          <w:szCs w:val="24"/>
          <w:lang w:val="en-US"/>
        </w:rPr>
        <w:t>projektų</w:t>
      </w:r>
      <w:proofErr w:type="spellEnd"/>
      <w:r w:rsidR="004845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84545">
        <w:rPr>
          <w:rFonts w:ascii="Times New Roman" w:hAnsi="Times New Roman"/>
          <w:sz w:val="24"/>
          <w:szCs w:val="24"/>
          <w:lang w:val="en-US"/>
        </w:rPr>
        <w:t>antikorupcinio</w:t>
      </w:r>
      <w:proofErr w:type="spellEnd"/>
      <w:r w:rsidR="004845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84545">
        <w:rPr>
          <w:rFonts w:ascii="Times New Roman" w:hAnsi="Times New Roman"/>
          <w:sz w:val="24"/>
          <w:szCs w:val="24"/>
          <w:lang w:val="en-US"/>
        </w:rPr>
        <w:t>vertinimo</w:t>
      </w:r>
      <w:proofErr w:type="spellEnd"/>
      <w:r w:rsidR="00484545">
        <w:rPr>
          <w:rFonts w:ascii="Times New Roman" w:hAnsi="Times New Roman"/>
          <w:sz w:val="24"/>
          <w:szCs w:val="24"/>
          <w:lang w:val="en-US"/>
        </w:rPr>
        <w:t xml:space="preserve"> 2025 m. </w:t>
      </w:r>
      <w:proofErr w:type="spellStart"/>
      <w:r w:rsidR="00484545">
        <w:rPr>
          <w:rFonts w:ascii="Times New Roman" w:hAnsi="Times New Roman"/>
          <w:sz w:val="24"/>
          <w:szCs w:val="24"/>
          <w:lang w:val="en-US"/>
        </w:rPr>
        <w:t>ataskaitą</w:t>
      </w:r>
      <w:proofErr w:type="spellEnd"/>
      <w:r w:rsidR="00484545">
        <w:rPr>
          <w:rFonts w:ascii="Times New Roman" w:hAnsi="Times New Roman"/>
          <w:sz w:val="24"/>
          <w:szCs w:val="24"/>
          <w:lang w:val="en-US"/>
        </w:rPr>
        <w:t>).</w:t>
      </w:r>
    </w:p>
    <w:p w14:paraId="3D57A5FC" w14:textId="6A1D02F8" w:rsidR="00094FC9" w:rsidRDefault="00094FC9" w:rsidP="0023319C">
      <w:pPr>
        <w:tabs>
          <w:tab w:val="left" w:pos="72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4.3. TAP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kokybės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pokytis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susijęs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atliktu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AV,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pateiktas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grafike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2:</w:t>
      </w:r>
    </w:p>
    <w:p w14:paraId="45015F98" w14:textId="007BE73B" w:rsidR="00CF21BD" w:rsidRPr="00161317" w:rsidRDefault="00D75472" w:rsidP="00A04B9B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1C9088A" wp14:editId="7D38A0C0">
            <wp:extent cx="6010910" cy="3797935"/>
            <wp:effectExtent l="0" t="0" r="8890" b="0"/>
            <wp:docPr id="813897875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37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748DE" w14:textId="4D35C3E5" w:rsidR="00D75472" w:rsidRPr="00D75472" w:rsidRDefault="00D75472" w:rsidP="00D75472">
      <w:pPr>
        <w:pStyle w:val="Sraopastraipa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D75472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Dažniausiai fiksuojamos </w:t>
      </w:r>
      <w:r w:rsidR="00417857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TAP </w:t>
      </w:r>
      <w:r w:rsidRPr="00D75472">
        <w:rPr>
          <w:rStyle w:val="Grietas"/>
          <w:rFonts w:ascii="Times New Roman" w:hAnsi="Times New Roman"/>
          <w:b w:val="0"/>
          <w:bCs w:val="0"/>
          <w:sz w:val="24"/>
          <w:szCs w:val="24"/>
        </w:rPr>
        <w:t>korekcijos yra susijusios su korektūros klaidų taisymu, sąvokų ir terminų sukonkretinimu, dviprasmybių šalinimu bei aiškesniu reguliavimo išdėstymu.</w:t>
      </w:r>
    </w:p>
    <w:p w14:paraId="22E7D0E9" w14:textId="0C4EF1E7" w:rsidR="00D75472" w:rsidRPr="00D75472" w:rsidRDefault="00D75472" w:rsidP="00D75472">
      <w:pPr>
        <w:pStyle w:val="Sraopastraipa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D75472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2025 m. pastebimas bendras korekcijų skaičiaus sumažėjimas, </w:t>
      </w:r>
      <w:r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tačiau </w:t>
      </w:r>
      <w:r w:rsidRPr="00D75472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dviprasmybių šalinimo ir viešinimo srityse rodikliai išlieka reikšmingi, o tai rodo </w:t>
      </w:r>
      <w:r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sistemingą </w:t>
      </w:r>
      <w:r w:rsidRPr="00D75472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dėmesį </w:t>
      </w:r>
      <w:r w:rsidR="008D0BFA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teisinio </w:t>
      </w:r>
      <w:r w:rsidRPr="00D75472">
        <w:rPr>
          <w:rStyle w:val="Grietas"/>
          <w:rFonts w:ascii="Times New Roman" w:hAnsi="Times New Roman"/>
          <w:b w:val="0"/>
          <w:bCs w:val="0"/>
          <w:sz w:val="24"/>
          <w:szCs w:val="24"/>
        </w:rPr>
        <w:t>reguliavimo aiškumui.</w:t>
      </w:r>
    </w:p>
    <w:p w14:paraId="300F8B57" w14:textId="342BD9AD" w:rsidR="00D75472" w:rsidRPr="00D75472" w:rsidRDefault="008D0BFA" w:rsidP="00D75472">
      <w:pPr>
        <w:pStyle w:val="Sraopastraipa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Grietas"/>
          <w:rFonts w:ascii="Times New Roman" w:hAnsi="Times New Roman"/>
          <w:b w:val="0"/>
          <w:bCs w:val="0"/>
          <w:sz w:val="24"/>
          <w:szCs w:val="24"/>
        </w:rPr>
        <w:t>K</w:t>
      </w:r>
      <w:r w:rsidR="00D75472" w:rsidRPr="00D75472">
        <w:rPr>
          <w:rStyle w:val="Grietas"/>
          <w:rFonts w:ascii="Times New Roman" w:hAnsi="Times New Roman"/>
          <w:b w:val="0"/>
          <w:bCs w:val="0"/>
          <w:sz w:val="24"/>
          <w:szCs w:val="24"/>
        </w:rPr>
        <w:t>omisijų sudarymo tvarka, sprendimų priėmimo kriterijai ir nustatyta kontrolė koreguojami rečiau, tačiau šių pastabų buvimas rodo AV dėmesį ne tik tekstinei, bet ir procedūrinei TAP kokybei.</w:t>
      </w:r>
    </w:p>
    <w:p w14:paraId="18A0A417" w14:textId="0120A823" w:rsidR="00E10487" w:rsidRPr="00D75472" w:rsidRDefault="00D75472" w:rsidP="00D75472">
      <w:pPr>
        <w:pStyle w:val="Sraopastraipa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 w:rsidRPr="00D75472">
        <w:rPr>
          <w:rStyle w:val="Grietas"/>
          <w:rFonts w:ascii="Times New Roman" w:hAnsi="Times New Roman"/>
          <w:b w:val="0"/>
          <w:bCs w:val="0"/>
          <w:sz w:val="24"/>
          <w:szCs w:val="24"/>
        </w:rPr>
        <w:t>Minimalus korekcijų skaičius dėl įgaliojimų suderinimo su funkcijomis leidžia daryti išvadą apie santykinai gerą pirminį teisinį suderinamumą.</w:t>
      </w:r>
    </w:p>
    <w:p w14:paraId="54F2ACA4" w14:textId="667781E0" w:rsidR="004E052D" w:rsidRPr="009140C8" w:rsidRDefault="00954FE8" w:rsidP="00547914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sz w:val="24"/>
          <w:szCs w:val="24"/>
        </w:rPr>
      </w:pPr>
      <w:r>
        <w:rPr>
          <w:rStyle w:val="Grietas"/>
          <w:rFonts w:ascii="Times New Roman" w:hAnsi="Times New Roman"/>
          <w:sz w:val="24"/>
          <w:szCs w:val="24"/>
        </w:rPr>
        <w:t>5</w:t>
      </w:r>
      <w:r w:rsidR="003B6056" w:rsidRPr="009140C8">
        <w:rPr>
          <w:rStyle w:val="Grietas"/>
          <w:rFonts w:ascii="Times New Roman" w:hAnsi="Times New Roman"/>
          <w:sz w:val="24"/>
          <w:szCs w:val="24"/>
        </w:rPr>
        <w:t>. Pasiūlymai veiklai tobulinti.</w:t>
      </w:r>
    </w:p>
    <w:p w14:paraId="7470D9E6" w14:textId="4D078A97" w:rsidR="00264D8E" w:rsidRPr="009140C8" w:rsidRDefault="00954FE8" w:rsidP="00501834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sz w:val="24"/>
          <w:szCs w:val="24"/>
        </w:rPr>
      </w:pPr>
      <w:r>
        <w:rPr>
          <w:rStyle w:val="Grietas"/>
          <w:rFonts w:ascii="Times New Roman" w:hAnsi="Times New Roman"/>
          <w:sz w:val="24"/>
          <w:szCs w:val="24"/>
        </w:rPr>
        <w:t>5</w:t>
      </w:r>
      <w:r w:rsidR="00C31D24" w:rsidRPr="009140C8">
        <w:rPr>
          <w:rStyle w:val="Grietas"/>
          <w:rFonts w:ascii="Times New Roman" w:hAnsi="Times New Roman"/>
          <w:sz w:val="24"/>
          <w:szCs w:val="24"/>
        </w:rPr>
        <w:t>.1.</w:t>
      </w:r>
      <w:r w:rsidR="00264D8E" w:rsidRPr="009140C8">
        <w:rPr>
          <w:rStyle w:val="Grietas"/>
          <w:rFonts w:ascii="Times New Roman" w:hAnsi="Times New Roman"/>
          <w:sz w:val="24"/>
          <w:szCs w:val="24"/>
        </w:rPr>
        <w:t xml:space="preserve"> </w:t>
      </w:r>
      <w:r w:rsidR="00C31D24" w:rsidRPr="009140C8">
        <w:rPr>
          <w:rStyle w:val="Grietas"/>
          <w:rFonts w:ascii="Times New Roman" w:hAnsi="Times New Roman"/>
          <w:sz w:val="24"/>
          <w:szCs w:val="24"/>
        </w:rPr>
        <w:t>Skatinti teisės aktų projektų rengėjų atsakomybę, kad</w:t>
      </w:r>
      <w:r w:rsidR="00264D8E" w:rsidRPr="009140C8">
        <w:rPr>
          <w:rStyle w:val="Grietas"/>
          <w:rFonts w:ascii="Times New Roman" w:hAnsi="Times New Roman"/>
          <w:sz w:val="24"/>
          <w:szCs w:val="24"/>
        </w:rPr>
        <w:t xml:space="preserve"> </w:t>
      </w:r>
      <w:r w:rsidR="00C31D24" w:rsidRPr="009140C8">
        <w:rPr>
          <w:rStyle w:val="Grietas"/>
          <w:rFonts w:ascii="Times New Roman" w:hAnsi="Times New Roman"/>
          <w:sz w:val="24"/>
          <w:szCs w:val="24"/>
        </w:rPr>
        <w:t xml:space="preserve">korektūros klaidos (nepridėti/sumaišyti priedai, netiksli numeracija, pavadinimai ir kt. techninio pobūdžio netikslumai) netrukdytų atlikti AV. Tai leistų labiau koncentruotis į sisteminių korupcijos </w:t>
      </w:r>
      <w:r w:rsidR="00C31D24" w:rsidRPr="009140C8">
        <w:rPr>
          <w:rStyle w:val="Grietas"/>
          <w:rFonts w:ascii="Times New Roman" w:hAnsi="Times New Roman"/>
          <w:sz w:val="24"/>
          <w:szCs w:val="24"/>
        </w:rPr>
        <w:lastRenderedPageBreak/>
        <w:t>rizikų identifikavimą (</w:t>
      </w:r>
      <w:proofErr w:type="spellStart"/>
      <w:r w:rsidR="00C31D24" w:rsidRPr="009140C8">
        <w:rPr>
          <w:rStyle w:val="Grietas"/>
          <w:rFonts w:ascii="Times New Roman" w:hAnsi="Times New Roman"/>
          <w:sz w:val="24"/>
          <w:szCs w:val="24"/>
        </w:rPr>
        <w:t>diskrecijos</w:t>
      </w:r>
      <w:proofErr w:type="spellEnd"/>
      <w:r w:rsidR="00C31D24" w:rsidRPr="009140C8">
        <w:rPr>
          <w:rStyle w:val="Grietas"/>
          <w:rFonts w:ascii="Times New Roman" w:hAnsi="Times New Roman"/>
          <w:sz w:val="24"/>
          <w:szCs w:val="24"/>
        </w:rPr>
        <w:t xml:space="preserve"> ribas, sprendimų priėmimo kriterijus, kontrolės mechanizmus)</w:t>
      </w:r>
      <w:r w:rsidR="00501834" w:rsidRPr="009140C8">
        <w:rPr>
          <w:rStyle w:val="Grietas"/>
          <w:rFonts w:ascii="Times New Roman" w:hAnsi="Times New Roman"/>
          <w:sz w:val="24"/>
          <w:szCs w:val="24"/>
        </w:rPr>
        <w:t xml:space="preserve"> ir</w:t>
      </w:r>
      <w:r w:rsidR="00C31D24" w:rsidRPr="009140C8">
        <w:rPr>
          <w:rStyle w:val="Grietas"/>
          <w:rFonts w:ascii="Times New Roman" w:hAnsi="Times New Roman"/>
          <w:sz w:val="24"/>
          <w:szCs w:val="24"/>
        </w:rPr>
        <w:t xml:space="preserve"> didintų AV pridėtinę vertę.</w:t>
      </w:r>
    </w:p>
    <w:p w14:paraId="185DBEB8" w14:textId="3DC04127" w:rsidR="00264D8E" w:rsidRPr="009140C8" w:rsidRDefault="00954FE8" w:rsidP="00501834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sz w:val="24"/>
          <w:szCs w:val="24"/>
        </w:rPr>
      </w:pPr>
      <w:r>
        <w:rPr>
          <w:rStyle w:val="Grietas"/>
          <w:rFonts w:ascii="Times New Roman" w:hAnsi="Times New Roman"/>
          <w:sz w:val="24"/>
          <w:szCs w:val="24"/>
        </w:rPr>
        <w:t>5</w:t>
      </w:r>
      <w:r w:rsidR="00501834" w:rsidRPr="009140C8">
        <w:rPr>
          <w:rStyle w:val="Grietas"/>
          <w:rFonts w:ascii="Times New Roman" w:hAnsi="Times New Roman"/>
          <w:sz w:val="24"/>
          <w:szCs w:val="24"/>
        </w:rPr>
        <w:t>.2</w:t>
      </w:r>
      <w:r w:rsidR="00264D8E" w:rsidRPr="009140C8">
        <w:rPr>
          <w:rStyle w:val="Grietas"/>
          <w:rFonts w:ascii="Times New Roman" w:hAnsi="Times New Roman"/>
          <w:sz w:val="24"/>
          <w:szCs w:val="24"/>
        </w:rPr>
        <w:t xml:space="preserve">. </w:t>
      </w:r>
      <w:r w:rsidR="00501834" w:rsidRPr="009140C8">
        <w:rPr>
          <w:rStyle w:val="Grietas"/>
          <w:rFonts w:ascii="Times New Roman" w:hAnsi="Times New Roman"/>
          <w:sz w:val="24"/>
          <w:szCs w:val="24"/>
        </w:rPr>
        <w:t>Supažindinti TAP rengėjus su AV stebėsenos rezultatais, siekiant s</w:t>
      </w:r>
      <w:r w:rsidR="00264D8E" w:rsidRPr="009140C8">
        <w:rPr>
          <w:rStyle w:val="Grietas"/>
          <w:rFonts w:ascii="Times New Roman" w:hAnsi="Times New Roman"/>
          <w:sz w:val="24"/>
          <w:szCs w:val="24"/>
        </w:rPr>
        <w:t>tiprinti rengėjų kompetencijas antikorupcijos srityje</w:t>
      </w:r>
      <w:r w:rsidR="00501834" w:rsidRPr="009140C8">
        <w:rPr>
          <w:rStyle w:val="Grietas"/>
          <w:rFonts w:ascii="Times New Roman" w:hAnsi="Times New Roman"/>
          <w:sz w:val="24"/>
          <w:szCs w:val="24"/>
        </w:rPr>
        <w:t xml:space="preserve"> ir mažinti dažniausiai pasikartojančių AV pastabų skaičių.</w:t>
      </w:r>
    </w:p>
    <w:p w14:paraId="44093C4D" w14:textId="1BEE4853" w:rsidR="00264D8E" w:rsidRDefault="00954FE8" w:rsidP="00501834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sz w:val="24"/>
          <w:szCs w:val="24"/>
        </w:rPr>
      </w:pPr>
      <w:r>
        <w:rPr>
          <w:rStyle w:val="Grietas"/>
          <w:rFonts w:ascii="Times New Roman" w:hAnsi="Times New Roman"/>
          <w:sz w:val="24"/>
          <w:szCs w:val="24"/>
        </w:rPr>
        <w:t>5</w:t>
      </w:r>
      <w:r w:rsidR="00501834" w:rsidRPr="009140C8">
        <w:rPr>
          <w:rStyle w:val="Grietas"/>
          <w:rFonts w:ascii="Times New Roman" w:hAnsi="Times New Roman"/>
          <w:sz w:val="24"/>
          <w:szCs w:val="24"/>
        </w:rPr>
        <w:t>.3</w:t>
      </w:r>
      <w:r w:rsidR="00264D8E" w:rsidRPr="009140C8">
        <w:rPr>
          <w:rStyle w:val="Grietas"/>
          <w:rFonts w:ascii="Times New Roman" w:hAnsi="Times New Roman"/>
          <w:sz w:val="24"/>
          <w:szCs w:val="24"/>
        </w:rPr>
        <w:t>.Didinti AV pastabų įgyvendinimo motyvaciją ir atskaitomybę</w:t>
      </w:r>
      <w:r w:rsidR="00501834" w:rsidRPr="009140C8">
        <w:rPr>
          <w:rStyle w:val="Grietas"/>
          <w:rFonts w:ascii="Times New Roman" w:hAnsi="Times New Roman"/>
          <w:sz w:val="24"/>
          <w:szCs w:val="24"/>
        </w:rPr>
        <w:t xml:space="preserve">. </w:t>
      </w:r>
      <w:r w:rsidR="00264D8E" w:rsidRPr="009140C8">
        <w:rPr>
          <w:rStyle w:val="Grietas"/>
          <w:rFonts w:ascii="Times New Roman" w:hAnsi="Times New Roman"/>
          <w:sz w:val="24"/>
          <w:szCs w:val="24"/>
        </w:rPr>
        <w:t xml:space="preserve">Rekomenduojama nustatyti pareigą </w:t>
      </w:r>
      <w:r w:rsidR="00501834" w:rsidRPr="009140C8">
        <w:rPr>
          <w:rStyle w:val="Grietas"/>
          <w:rFonts w:ascii="Times New Roman" w:hAnsi="Times New Roman"/>
          <w:sz w:val="24"/>
          <w:szCs w:val="24"/>
        </w:rPr>
        <w:t xml:space="preserve">argumentuotai </w:t>
      </w:r>
      <w:r w:rsidR="00264D8E" w:rsidRPr="009140C8">
        <w:rPr>
          <w:rStyle w:val="Grietas"/>
          <w:rFonts w:ascii="Times New Roman" w:hAnsi="Times New Roman"/>
          <w:sz w:val="24"/>
          <w:szCs w:val="24"/>
        </w:rPr>
        <w:t>pagrįsti atvejus, kai AV pastabos nėra įgyvendinamos</w:t>
      </w:r>
      <w:r w:rsidR="00501834" w:rsidRPr="009140C8">
        <w:rPr>
          <w:rStyle w:val="Grietas"/>
          <w:rFonts w:ascii="Times New Roman" w:hAnsi="Times New Roman"/>
          <w:sz w:val="24"/>
          <w:szCs w:val="24"/>
        </w:rPr>
        <w:t>,</w:t>
      </w:r>
      <w:r w:rsidR="00264D8E" w:rsidRPr="009140C8">
        <w:rPr>
          <w:rStyle w:val="Grietas"/>
          <w:rFonts w:ascii="Times New Roman" w:hAnsi="Times New Roman"/>
          <w:sz w:val="24"/>
          <w:szCs w:val="24"/>
        </w:rPr>
        <w:t xml:space="preserve"> ir šią informaciją sistemingai kaupti. Tai sustiprintų AV autoritetą ir skatintų nuoseklesnį pastabų taikymą.</w:t>
      </w:r>
    </w:p>
    <w:p w14:paraId="7E457939" w14:textId="49A9CB00" w:rsidR="00D82D3C" w:rsidRPr="009140C8" w:rsidRDefault="00D82D3C" w:rsidP="00501834">
      <w:pPr>
        <w:tabs>
          <w:tab w:val="left" w:pos="720"/>
        </w:tabs>
        <w:spacing w:line="360" w:lineRule="auto"/>
        <w:ind w:firstLine="1134"/>
        <w:jc w:val="both"/>
        <w:rPr>
          <w:rStyle w:val="Grietas"/>
          <w:rFonts w:ascii="Times New Roman" w:hAnsi="Times New Roman"/>
          <w:sz w:val="24"/>
          <w:szCs w:val="24"/>
        </w:rPr>
      </w:pPr>
      <w:r>
        <w:rPr>
          <w:rStyle w:val="Grietas"/>
          <w:rFonts w:ascii="Times New Roman" w:hAnsi="Times New Roman"/>
          <w:sz w:val="24"/>
          <w:szCs w:val="24"/>
        </w:rPr>
        <w:t>5.4. Užtikrinti mero potvarkių ir administracijos direktoriaus įsakymų projektų kartu su AV pažymomis viešinimą teisės aktų nustatyta tvarka.</w:t>
      </w:r>
    </w:p>
    <w:p w14:paraId="78F16EE4" w14:textId="78AFFE52" w:rsidR="00FA78EF" w:rsidRPr="009140C8" w:rsidRDefault="00FA78EF" w:rsidP="00286CFC">
      <w:pPr>
        <w:tabs>
          <w:tab w:val="left" w:pos="720"/>
        </w:tabs>
        <w:spacing w:line="360" w:lineRule="auto"/>
        <w:jc w:val="both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</w:p>
    <w:p w14:paraId="7294425B" w14:textId="134AE399" w:rsidR="00287870" w:rsidRPr="009140C8" w:rsidRDefault="00FA78EF">
      <w:pPr>
        <w:rPr>
          <w:rFonts w:ascii="Times New Roman" w:hAnsi="Times New Roman"/>
          <w:sz w:val="24"/>
          <w:szCs w:val="24"/>
        </w:rPr>
      </w:pPr>
      <w:r w:rsidRPr="009140C8">
        <w:rPr>
          <w:rFonts w:ascii="Times New Roman" w:hAnsi="Times New Roman"/>
          <w:sz w:val="24"/>
          <w:szCs w:val="24"/>
        </w:rPr>
        <w:t>Vyriausioji specialistė</w:t>
      </w:r>
      <w:r w:rsidR="003C43A3" w:rsidRPr="009140C8">
        <w:rPr>
          <w:rFonts w:ascii="Times New Roman" w:hAnsi="Times New Roman"/>
          <w:sz w:val="24"/>
          <w:szCs w:val="24"/>
        </w:rPr>
        <w:t xml:space="preserve">     </w:t>
      </w:r>
      <w:r w:rsidR="00251552" w:rsidRPr="009140C8">
        <w:rPr>
          <w:rFonts w:ascii="Times New Roman" w:hAnsi="Times New Roman"/>
          <w:sz w:val="24"/>
          <w:szCs w:val="24"/>
        </w:rPr>
        <w:t xml:space="preserve">                 </w:t>
      </w:r>
      <w:r w:rsidR="003C43A3" w:rsidRPr="009140C8">
        <w:rPr>
          <w:rFonts w:ascii="Times New Roman" w:hAnsi="Times New Roman"/>
          <w:sz w:val="24"/>
          <w:szCs w:val="24"/>
        </w:rPr>
        <w:t xml:space="preserve">                     </w:t>
      </w:r>
      <w:r w:rsidR="00DC6151" w:rsidRPr="009140C8">
        <w:rPr>
          <w:rFonts w:ascii="Times New Roman" w:hAnsi="Times New Roman"/>
          <w:sz w:val="24"/>
          <w:szCs w:val="24"/>
        </w:rPr>
        <w:t xml:space="preserve">                          </w:t>
      </w:r>
      <w:r w:rsidR="00895F16">
        <w:rPr>
          <w:rFonts w:ascii="Times New Roman" w:hAnsi="Times New Roman"/>
          <w:sz w:val="24"/>
          <w:szCs w:val="24"/>
        </w:rPr>
        <w:t xml:space="preserve">       </w:t>
      </w:r>
      <w:r w:rsidR="00DC6151" w:rsidRPr="009140C8">
        <w:rPr>
          <w:rFonts w:ascii="Times New Roman" w:hAnsi="Times New Roman"/>
          <w:sz w:val="24"/>
          <w:szCs w:val="24"/>
        </w:rPr>
        <w:t xml:space="preserve">          </w:t>
      </w:r>
      <w:r w:rsidRPr="009140C8">
        <w:rPr>
          <w:rFonts w:ascii="Times New Roman" w:hAnsi="Times New Roman"/>
          <w:sz w:val="24"/>
          <w:szCs w:val="24"/>
        </w:rPr>
        <w:t>Jolita Matusevičienė</w:t>
      </w:r>
      <w:r w:rsidR="0017305D" w:rsidRPr="009140C8">
        <w:rPr>
          <w:rFonts w:ascii="Times New Roman" w:hAnsi="Times New Roman"/>
          <w:sz w:val="24"/>
          <w:szCs w:val="24"/>
        </w:rPr>
        <w:tab/>
      </w:r>
    </w:p>
    <w:p w14:paraId="3355F901" w14:textId="77777777" w:rsidR="00111C44" w:rsidRPr="009140C8" w:rsidRDefault="00111C44">
      <w:pPr>
        <w:rPr>
          <w:rFonts w:ascii="Times New Roman" w:hAnsi="Times New Roman"/>
          <w:sz w:val="24"/>
          <w:szCs w:val="24"/>
        </w:rPr>
      </w:pPr>
    </w:p>
    <w:p w14:paraId="23EF1A7A" w14:textId="77777777" w:rsidR="00111C44" w:rsidRPr="009140C8" w:rsidRDefault="00111C44">
      <w:pPr>
        <w:rPr>
          <w:rFonts w:ascii="Times New Roman" w:hAnsi="Times New Roman"/>
          <w:sz w:val="24"/>
          <w:szCs w:val="24"/>
        </w:rPr>
      </w:pPr>
    </w:p>
    <w:p w14:paraId="35D4CC28" w14:textId="7F1E58FC" w:rsidR="00111C44" w:rsidRPr="009140C8" w:rsidRDefault="00111C44">
      <w:pPr>
        <w:rPr>
          <w:rFonts w:ascii="Times New Roman" w:hAnsi="Times New Roman"/>
          <w:sz w:val="24"/>
          <w:szCs w:val="24"/>
        </w:rPr>
      </w:pPr>
    </w:p>
    <w:p w14:paraId="4D638CD3" w14:textId="5589DDF8" w:rsidR="00111C44" w:rsidRPr="009140C8" w:rsidRDefault="00111C44" w:rsidP="00111C4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111C44" w:rsidRPr="009140C8" w:rsidSect="00054558">
      <w:headerReference w:type="default" r:id="rId10"/>
      <w:pgSz w:w="11907" w:h="16840" w:code="9"/>
      <w:pgMar w:top="1276" w:right="567" w:bottom="1134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3252" w14:textId="77777777" w:rsidR="00FF0DC9" w:rsidRDefault="00FF0DC9">
      <w:r>
        <w:separator/>
      </w:r>
    </w:p>
  </w:endnote>
  <w:endnote w:type="continuationSeparator" w:id="0">
    <w:p w14:paraId="651971E2" w14:textId="77777777" w:rsidR="00FF0DC9" w:rsidRDefault="00FF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BA"/>
    <w:family w:val="swiss"/>
    <w:pitch w:val="variable"/>
    <w:sig w:usb0="E7003EFF" w:usb1="D200FDFF" w:usb2="000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9A7C" w14:textId="77777777" w:rsidR="00FF0DC9" w:rsidRDefault="00FF0DC9">
      <w:r>
        <w:separator/>
      </w:r>
    </w:p>
  </w:footnote>
  <w:footnote w:type="continuationSeparator" w:id="0">
    <w:p w14:paraId="6B4FB70E" w14:textId="77777777" w:rsidR="00FF0DC9" w:rsidRDefault="00FF0DC9">
      <w:r>
        <w:continuationSeparator/>
      </w:r>
    </w:p>
  </w:footnote>
  <w:footnote w:id="1">
    <w:p w14:paraId="535BF009" w14:textId="77777777" w:rsidR="003332C8" w:rsidRDefault="003332C8" w:rsidP="003332C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F653F0">
          <w:rPr>
            <w:rStyle w:val="Hipersaitas"/>
          </w:rPr>
          <w:t>https://www.sakiai.lt/teises-aktas2/13985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764237"/>
      <w:docPartObj>
        <w:docPartGallery w:val="Page Numbers (Top of Page)"/>
        <w:docPartUnique/>
      </w:docPartObj>
    </w:sdtPr>
    <w:sdtContent>
      <w:p w14:paraId="011F7D1A" w14:textId="448FE632" w:rsidR="00054558" w:rsidRDefault="0005455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0C29D" w14:textId="0F5DFD61" w:rsidR="008B0D5E" w:rsidRDefault="008B0D5E" w:rsidP="002F3F9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3EEF"/>
    <w:multiLevelType w:val="hybridMultilevel"/>
    <w:tmpl w:val="2DE620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5C9F"/>
    <w:multiLevelType w:val="hybridMultilevel"/>
    <w:tmpl w:val="336E6872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B541740"/>
    <w:multiLevelType w:val="multilevel"/>
    <w:tmpl w:val="4472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D03E8"/>
    <w:multiLevelType w:val="hybridMultilevel"/>
    <w:tmpl w:val="A4E8C4BC"/>
    <w:lvl w:ilvl="0" w:tplc="2CEEFD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0377995"/>
    <w:multiLevelType w:val="hybridMultilevel"/>
    <w:tmpl w:val="D93EAC40"/>
    <w:lvl w:ilvl="0" w:tplc="4DC26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4704A4"/>
    <w:multiLevelType w:val="multilevel"/>
    <w:tmpl w:val="4C6C1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59E0A37"/>
    <w:multiLevelType w:val="hybridMultilevel"/>
    <w:tmpl w:val="2496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A7A9C"/>
    <w:multiLevelType w:val="hybridMultilevel"/>
    <w:tmpl w:val="D364439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2222FAB"/>
    <w:multiLevelType w:val="multilevel"/>
    <w:tmpl w:val="4C6C1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C2031A"/>
    <w:multiLevelType w:val="multilevel"/>
    <w:tmpl w:val="4C6C1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7B6A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495311"/>
    <w:multiLevelType w:val="hybridMultilevel"/>
    <w:tmpl w:val="4C9A0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4120">
    <w:abstractNumId w:val="4"/>
  </w:num>
  <w:num w:numId="2" w16cid:durableId="1306282307">
    <w:abstractNumId w:val="6"/>
  </w:num>
  <w:num w:numId="3" w16cid:durableId="1644003283">
    <w:abstractNumId w:val="1"/>
  </w:num>
  <w:num w:numId="4" w16cid:durableId="631248238">
    <w:abstractNumId w:val="7"/>
  </w:num>
  <w:num w:numId="5" w16cid:durableId="1205217524">
    <w:abstractNumId w:val="10"/>
  </w:num>
  <w:num w:numId="6" w16cid:durableId="1703902471">
    <w:abstractNumId w:val="8"/>
  </w:num>
  <w:num w:numId="7" w16cid:durableId="1679771700">
    <w:abstractNumId w:val="5"/>
  </w:num>
  <w:num w:numId="8" w16cid:durableId="724648956">
    <w:abstractNumId w:val="9"/>
  </w:num>
  <w:num w:numId="9" w16cid:durableId="145366897">
    <w:abstractNumId w:val="11"/>
  </w:num>
  <w:num w:numId="10" w16cid:durableId="1716807383">
    <w:abstractNumId w:val="3"/>
  </w:num>
  <w:num w:numId="11" w16cid:durableId="1794207110">
    <w:abstractNumId w:val="2"/>
  </w:num>
  <w:num w:numId="12" w16cid:durableId="19971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750"/>
    <w:rsid w:val="000005FA"/>
    <w:rsid w:val="00002CD8"/>
    <w:rsid w:val="0001072F"/>
    <w:rsid w:val="00022058"/>
    <w:rsid w:val="00032C5E"/>
    <w:rsid w:val="000433C7"/>
    <w:rsid w:val="00044216"/>
    <w:rsid w:val="00054558"/>
    <w:rsid w:val="00054E1F"/>
    <w:rsid w:val="0006176B"/>
    <w:rsid w:val="00065C5A"/>
    <w:rsid w:val="00071694"/>
    <w:rsid w:val="000764D9"/>
    <w:rsid w:val="00080A18"/>
    <w:rsid w:val="00090C10"/>
    <w:rsid w:val="00094FC9"/>
    <w:rsid w:val="00095964"/>
    <w:rsid w:val="00097B31"/>
    <w:rsid w:val="000A22A6"/>
    <w:rsid w:val="000C3272"/>
    <w:rsid w:val="000C542B"/>
    <w:rsid w:val="000D0049"/>
    <w:rsid w:val="000D07F4"/>
    <w:rsid w:val="000E090C"/>
    <w:rsid w:val="000E2598"/>
    <w:rsid w:val="000E3C46"/>
    <w:rsid w:val="0010117B"/>
    <w:rsid w:val="00105347"/>
    <w:rsid w:val="00111C44"/>
    <w:rsid w:val="00114A30"/>
    <w:rsid w:val="00115AAF"/>
    <w:rsid w:val="00120B38"/>
    <w:rsid w:val="001355AE"/>
    <w:rsid w:val="00135793"/>
    <w:rsid w:val="0014478B"/>
    <w:rsid w:val="00144A82"/>
    <w:rsid w:val="0015261C"/>
    <w:rsid w:val="00157A00"/>
    <w:rsid w:val="00161317"/>
    <w:rsid w:val="001613B0"/>
    <w:rsid w:val="00163153"/>
    <w:rsid w:val="00165936"/>
    <w:rsid w:val="00172287"/>
    <w:rsid w:val="0017305D"/>
    <w:rsid w:val="0017433D"/>
    <w:rsid w:val="00182BD1"/>
    <w:rsid w:val="001853AC"/>
    <w:rsid w:val="00195E90"/>
    <w:rsid w:val="00196EA3"/>
    <w:rsid w:val="001A2159"/>
    <w:rsid w:val="001A41C0"/>
    <w:rsid w:val="001A7910"/>
    <w:rsid w:val="001B1DA3"/>
    <w:rsid w:val="001C1849"/>
    <w:rsid w:val="001C2266"/>
    <w:rsid w:val="001D158B"/>
    <w:rsid w:val="001D18BB"/>
    <w:rsid w:val="001D303A"/>
    <w:rsid w:val="001D30B2"/>
    <w:rsid w:val="001D3D78"/>
    <w:rsid w:val="001D4C20"/>
    <w:rsid w:val="001E0350"/>
    <w:rsid w:val="001E4151"/>
    <w:rsid w:val="001F2172"/>
    <w:rsid w:val="001F342D"/>
    <w:rsid w:val="001F3CBE"/>
    <w:rsid w:val="001F41F6"/>
    <w:rsid w:val="001F4897"/>
    <w:rsid w:val="001F5F71"/>
    <w:rsid w:val="00204C08"/>
    <w:rsid w:val="00206813"/>
    <w:rsid w:val="002113B8"/>
    <w:rsid w:val="002118C2"/>
    <w:rsid w:val="0021571E"/>
    <w:rsid w:val="002167FF"/>
    <w:rsid w:val="002169AD"/>
    <w:rsid w:val="00217899"/>
    <w:rsid w:val="00223DD5"/>
    <w:rsid w:val="00223E62"/>
    <w:rsid w:val="002245BC"/>
    <w:rsid w:val="002319E6"/>
    <w:rsid w:val="00232112"/>
    <w:rsid w:val="00232FEB"/>
    <w:rsid w:val="0023319C"/>
    <w:rsid w:val="00241E53"/>
    <w:rsid w:val="0024314C"/>
    <w:rsid w:val="00246766"/>
    <w:rsid w:val="002479D7"/>
    <w:rsid w:val="00250EC9"/>
    <w:rsid w:val="00251552"/>
    <w:rsid w:val="002539AE"/>
    <w:rsid w:val="0025687E"/>
    <w:rsid w:val="002570CE"/>
    <w:rsid w:val="00260811"/>
    <w:rsid w:val="00264D8E"/>
    <w:rsid w:val="00267AAE"/>
    <w:rsid w:val="002723A6"/>
    <w:rsid w:val="0027378F"/>
    <w:rsid w:val="002837BE"/>
    <w:rsid w:val="00286CFC"/>
    <w:rsid w:val="00287870"/>
    <w:rsid w:val="002B1611"/>
    <w:rsid w:val="002B3206"/>
    <w:rsid w:val="002C2366"/>
    <w:rsid w:val="002C3BBA"/>
    <w:rsid w:val="002C663E"/>
    <w:rsid w:val="002D6B21"/>
    <w:rsid w:val="002E04C8"/>
    <w:rsid w:val="002E1F2E"/>
    <w:rsid w:val="002E503B"/>
    <w:rsid w:val="002F0CF4"/>
    <w:rsid w:val="002F3EBF"/>
    <w:rsid w:val="002F3F9C"/>
    <w:rsid w:val="00302F6A"/>
    <w:rsid w:val="00304C1B"/>
    <w:rsid w:val="00305DB5"/>
    <w:rsid w:val="00306853"/>
    <w:rsid w:val="003128C9"/>
    <w:rsid w:val="003239C6"/>
    <w:rsid w:val="0032472E"/>
    <w:rsid w:val="003311EC"/>
    <w:rsid w:val="003332C8"/>
    <w:rsid w:val="003343BF"/>
    <w:rsid w:val="00334D42"/>
    <w:rsid w:val="003374F1"/>
    <w:rsid w:val="003376BF"/>
    <w:rsid w:val="003433D0"/>
    <w:rsid w:val="00343D53"/>
    <w:rsid w:val="00346395"/>
    <w:rsid w:val="00346FDA"/>
    <w:rsid w:val="00356C8F"/>
    <w:rsid w:val="00356D0C"/>
    <w:rsid w:val="003622CC"/>
    <w:rsid w:val="003625C1"/>
    <w:rsid w:val="00370BD1"/>
    <w:rsid w:val="0037325F"/>
    <w:rsid w:val="0037512C"/>
    <w:rsid w:val="00382221"/>
    <w:rsid w:val="00386E67"/>
    <w:rsid w:val="003873FE"/>
    <w:rsid w:val="00390456"/>
    <w:rsid w:val="003B049C"/>
    <w:rsid w:val="003B1538"/>
    <w:rsid w:val="003B412D"/>
    <w:rsid w:val="003B4B9F"/>
    <w:rsid w:val="003B6056"/>
    <w:rsid w:val="003C43A3"/>
    <w:rsid w:val="003C5483"/>
    <w:rsid w:val="003C629B"/>
    <w:rsid w:val="003D1365"/>
    <w:rsid w:val="003D3AE5"/>
    <w:rsid w:val="003D6C26"/>
    <w:rsid w:val="003D7F95"/>
    <w:rsid w:val="003F18DE"/>
    <w:rsid w:val="003F27F7"/>
    <w:rsid w:val="003F37ED"/>
    <w:rsid w:val="003F47C8"/>
    <w:rsid w:val="003F62C6"/>
    <w:rsid w:val="003F6F27"/>
    <w:rsid w:val="0040323D"/>
    <w:rsid w:val="004054B6"/>
    <w:rsid w:val="00417857"/>
    <w:rsid w:val="0042236E"/>
    <w:rsid w:val="00425405"/>
    <w:rsid w:val="0042675C"/>
    <w:rsid w:val="0043370B"/>
    <w:rsid w:val="004348D8"/>
    <w:rsid w:val="00441A05"/>
    <w:rsid w:val="00443ABE"/>
    <w:rsid w:val="00444D87"/>
    <w:rsid w:val="004465CC"/>
    <w:rsid w:val="0044726B"/>
    <w:rsid w:val="00457C4E"/>
    <w:rsid w:val="0046301E"/>
    <w:rsid w:val="00464D4F"/>
    <w:rsid w:val="004711E6"/>
    <w:rsid w:val="004721AA"/>
    <w:rsid w:val="004768AF"/>
    <w:rsid w:val="004809BD"/>
    <w:rsid w:val="00482D6F"/>
    <w:rsid w:val="00484545"/>
    <w:rsid w:val="004861EA"/>
    <w:rsid w:val="00487EF0"/>
    <w:rsid w:val="004900CF"/>
    <w:rsid w:val="004A295B"/>
    <w:rsid w:val="004A5A2E"/>
    <w:rsid w:val="004B379A"/>
    <w:rsid w:val="004C2309"/>
    <w:rsid w:val="004C29DF"/>
    <w:rsid w:val="004C660F"/>
    <w:rsid w:val="004D60AC"/>
    <w:rsid w:val="004D7FE6"/>
    <w:rsid w:val="004E052D"/>
    <w:rsid w:val="004E5CCD"/>
    <w:rsid w:val="004F4775"/>
    <w:rsid w:val="004F69DE"/>
    <w:rsid w:val="00501834"/>
    <w:rsid w:val="0050300C"/>
    <w:rsid w:val="005040E2"/>
    <w:rsid w:val="0050497A"/>
    <w:rsid w:val="0050709B"/>
    <w:rsid w:val="00513702"/>
    <w:rsid w:val="00546005"/>
    <w:rsid w:val="005471BB"/>
    <w:rsid w:val="00547914"/>
    <w:rsid w:val="005728F8"/>
    <w:rsid w:val="00581BBF"/>
    <w:rsid w:val="0059044D"/>
    <w:rsid w:val="00590BC4"/>
    <w:rsid w:val="00591779"/>
    <w:rsid w:val="005938DF"/>
    <w:rsid w:val="005B1428"/>
    <w:rsid w:val="005C4CA6"/>
    <w:rsid w:val="005C5B1A"/>
    <w:rsid w:val="005D5774"/>
    <w:rsid w:val="005D5E08"/>
    <w:rsid w:val="005D6C12"/>
    <w:rsid w:val="005E651B"/>
    <w:rsid w:val="005E75A3"/>
    <w:rsid w:val="005F2FA9"/>
    <w:rsid w:val="0060242B"/>
    <w:rsid w:val="006029A0"/>
    <w:rsid w:val="00602CB6"/>
    <w:rsid w:val="00614785"/>
    <w:rsid w:val="006167B0"/>
    <w:rsid w:val="00617817"/>
    <w:rsid w:val="00624A56"/>
    <w:rsid w:val="0062529C"/>
    <w:rsid w:val="006309D2"/>
    <w:rsid w:val="00632E05"/>
    <w:rsid w:val="00637665"/>
    <w:rsid w:val="00640333"/>
    <w:rsid w:val="006410CC"/>
    <w:rsid w:val="00641E82"/>
    <w:rsid w:val="0065797D"/>
    <w:rsid w:val="00660DF2"/>
    <w:rsid w:val="006633B0"/>
    <w:rsid w:val="00672143"/>
    <w:rsid w:val="006757AD"/>
    <w:rsid w:val="00676027"/>
    <w:rsid w:val="00681384"/>
    <w:rsid w:val="00690A92"/>
    <w:rsid w:val="00691F69"/>
    <w:rsid w:val="00692539"/>
    <w:rsid w:val="006933CC"/>
    <w:rsid w:val="006A1550"/>
    <w:rsid w:val="006A455B"/>
    <w:rsid w:val="006A78E9"/>
    <w:rsid w:val="006A7951"/>
    <w:rsid w:val="006B1839"/>
    <w:rsid w:val="006B35CD"/>
    <w:rsid w:val="006B395D"/>
    <w:rsid w:val="006C35EF"/>
    <w:rsid w:val="006D5EFA"/>
    <w:rsid w:val="006E450D"/>
    <w:rsid w:val="006F0139"/>
    <w:rsid w:val="006F34FD"/>
    <w:rsid w:val="006F57CB"/>
    <w:rsid w:val="007023B1"/>
    <w:rsid w:val="00706E0F"/>
    <w:rsid w:val="007104CF"/>
    <w:rsid w:val="0072061C"/>
    <w:rsid w:val="00731F32"/>
    <w:rsid w:val="0073459B"/>
    <w:rsid w:val="00736712"/>
    <w:rsid w:val="00742551"/>
    <w:rsid w:val="00752A37"/>
    <w:rsid w:val="00755316"/>
    <w:rsid w:val="00757E31"/>
    <w:rsid w:val="00760503"/>
    <w:rsid w:val="00761554"/>
    <w:rsid w:val="007623E0"/>
    <w:rsid w:val="00764AB5"/>
    <w:rsid w:val="0076733F"/>
    <w:rsid w:val="007673CA"/>
    <w:rsid w:val="0077054A"/>
    <w:rsid w:val="0077159E"/>
    <w:rsid w:val="00785703"/>
    <w:rsid w:val="007869DC"/>
    <w:rsid w:val="007954CF"/>
    <w:rsid w:val="007A1807"/>
    <w:rsid w:val="007A1991"/>
    <w:rsid w:val="007A2853"/>
    <w:rsid w:val="007A4097"/>
    <w:rsid w:val="007B168B"/>
    <w:rsid w:val="007C42E3"/>
    <w:rsid w:val="007D19D2"/>
    <w:rsid w:val="007D366F"/>
    <w:rsid w:val="007D5E5A"/>
    <w:rsid w:val="007F0E32"/>
    <w:rsid w:val="00811541"/>
    <w:rsid w:val="00842508"/>
    <w:rsid w:val="00845325"/>
    <w:rsid w:val="00847A81"/>
    <w:rsid w:val="008524A4"/>
    <w:rsid w:val="0086798F"/>
    <w:rsid w:val="008704DA"/>
    <w:rsid w:val="008802C3"/>
    <w:rsid w:val="0088231F"/>
    <w:rsid w:val="008853A2"/>
    <w:rsid w:val="00892CBE"/>
    <w:rsid w:val="00895F16"/>
    <w:rsid w:val="00897E6D"/>
    <w:rsid w:val="008A62B8"/>
    <w:rsid w:val="008A7EDA"/>
    <w:rsid w:val="008B0B45"/>
    <w:rsid w:val="008B0D5E"/>
    <w:rsid w:val="008B2F7D"/>
    <w:rsid w:val="008B3418"/>
    <w:rsid w:val="008B37D0"/>
    <w:rsid w:val="008C76E3"/>
    <w:rsid w:val="008D089F"/>
    <w:rsid w:val="008D0BFA"/>
    <w:rsid w:val="008E4282"/>
    <w:rsid w:val="008E44D5"/>
    <w:rsid w:val="008E6D25"/>
    <w:rsid w:val="008E7FD8"/>
    <w:rsid w:val="008F5AD6"/>
    <w:rsid w:val="008F6A3A"/>
    <w:rsid w:val="00904E99"/>
    <w:rsid w:val="00911246"/>
    <w:rsid w:val="00912E8B"/>
    <w:rsid w:val="009140C8"/>
    <w:rsid w:val="00922B4F"/>
    <w:rsid w:val="00922E59"/>
    <w:rsid w:val="00925063"/>
    <w:rsid w:val="009312E0"/>
    <w:rsid w:val="009408F2"/>
    <w:rsid w:val="009416F0"/>
    <w:rsid w:val="00943676"/>
    <w:rsid w:val="00944017"/>
    <w:rsid w:val="00947F7E"/>
    <w:rsid w:val="009508D0"/>
    <w:rsid w:val="0095487D"/>
    <w:rsid w:val="00954FE8"/>
    <w:rsid w:val="009551F9"/>
    <w:rsid w:val="00955AB8"/>
    <w:rsid w:val="009600EC"/>
    <w:rsid w:val="009610BF"/>
    <w:rsid w:val="009612C3"/>
    <w:rsid w:val="00970316"/>
    <w:rsid w:val="0097431A"/>
    <w:rsid w:val="009758D8"/>
    <w:rsid w:val="0098039C"/>
    <w:rsid w:val="009804A3"/>
    <w:rsid w:val="00980B56"/>
    <w:rsid w:val="00987035"/>
    <w:rsid w:val="00987DD0"/>
    <w:rsid w:val="00994AFC"/>
    <w:rsid w:val="00994D90"/>
    <w:rsid w:val="009A0552"/>
    <w:rsid w:val="009A5D2E"/>
    <w:rsid w:val="009B29D6"/>
    <w:rsid w:val="009B3AD0"/>
    <w:rsid w:val="009B77C8"/>
    <w:rsid w:val="009D53E8"/>
    <w:rsid w:val="009E1014"/>
    <w:rsid w:val="009E5C0D"/>
    <w:rsid w:val="009F2C42"/>
    <w:rsid w:val="00A04B9B"/>
    <w:rsid w:val="00A050B9"/>
    <w:rsid w:val="00A07A6C"/>
    <w:rsid w:val="00A177FA"/>
    <w:rsid w:val="00A23831"/>
    <w:rsid w:val="00A241E2"/>
    <w:rsid w:val="00A2644F"/>
    <w:rsid w:val="00A277DC"/>
    <w:rsid w:val="00A30A76"/>
    <w:rsid w:val="00A321ED"/>
    <w:rsid w:val="00A32594"/>
    <w:rsid w:val="00A32DF5"/>
    <w:rsid w:val="00A354FF"/>
    <w:rsid w:val="00A371CF"/>
    <w:rsid w:val="00A400D0"/>
    <w:rsid w:val="00A41C82"/>
    <w:rsid w:val="00A52BF3"/>
    <w:rsid w:val="00A57122"/>
    <w:rsid w:val="00A60878"/>
    <w:rsid w:val="00A636D1"/>
    <w:rsid w:val="00A75262"/>
    <w:rsid w:val="00A76CA8"/>
    <w:rsid w:val="00A77F5B"/>
    <w:rsid w:val="00A827F8"/>
    <w:rsid w:val="00A8662E"/>
    <w:rsid w:val="00A919D4"/>
    <w:rsid w:val="00AA04E5"/>
    <w:rsid w:val="00AA0E40"/>
    <w:rsid w:val="00AA56E9"/>
    <w:rsid w:val="00AA6A8E"/>
    <w:rsid w:val="00AB3527"/>
    <w:rsid w:val="00AC7FF9"/>
    <w:rsid w:val="00AD5084"/>
    <w:rsid w:val="00AD55BC"/>
    <w:rsid w:val="00AE04C0"/>
    <w:rsid w:val="00AE2071"/>
    <w:rsid w:val="00AE6080"/>
    <w:rsid w:val="00AF112D"/>
    <w:rsid w:val="00AF4135"/>
    <w:rsid w:val="00B03AF3"/>
    <w:rsid w:val="00B061B6"/>
    <w:rsid w:val="00B07E93"/>
    <w:rsid w:val="00B147CA"/>
    <w:rsid w:val="00B31D79"/>
    <w:rsid w:val="00B31F9B"/>
    <w:rsid w:val="00B326EB"/>
    <w:rsid w:val="00B36933"/>
    <w:rsid w:val="00B52AF4"/>
    <w:rsid w:val="00B53C57"/>
    <w:rsid w:val="00B53D12"/>
    <w:rsid w:val="00B55F6F"/>
    <w:rsid w:val="00B5790B"/>
    <w:rsid w:val="00B629BB"/>
    <w:rsid w:val="00B66133"/>
    <w:rsid w:val="00B76435"/>
    <w:rsid w:val="00B801EA"/>
    <w:rsid w:val="00B91708"/>
    <w:rsid w:val="00B95DCC"/>
    <w:rsid w:val="00BA27B2"/>
    <w:rsid w:val="00BA29FE"/>
    <w:rsid w:val="00BB00FF"/>
    <w:rsid w:val="00BB0DD2"/>
    <w:rsid w:val="00BB6E0D"/>
    <w:rsid w:val="00BC023D"/>
    <w:rsid w:val="00BC1FAD"/>
    <w:rsid w:val="00BC3A4E"/>
    <w:rsid w:val="00BD3F73"/>
    <w:rsid w:val="00BD5022"/>
    <w:rsid w:val="00BE03C3"/>
    <w:rsid w:val="00BE1D35"/>
    <w:rsid w:val="00BE1EE7"/>
    <w:rsid w:val="00BE31C6"/>
    <w:rsid w:val="00BF3A08"/>
    <w:rsid w:val="00BF5426"/>
    <w:rsid w:val="00C05808"/>
    <w:rsid w:val="00C068C8"/>
    <w:rsid w:val="00C13A26"/>
    <w:rsid w:val="00C14275"/>
    <w:rsid w:val="00C1532A"/>
    <w:rsid w:val="00C16024"/>
    <w:rsid w:val="00C21D98"/>
    <w:rsid w:val="00C23965"/>
    <w:rsid w:val="00C23B4E"/>
    <w:rsid w:val="00C31D24"/>
    <w:rsid w:val="00C34C28"/>
    <w:rsid w:val="00C46D10"/>
    <w:rsid w:val="00C61331"/>
    <w:rsid w:val="00C642E7"/>
    <w:rsid w:val="00C7793F"/>
    <w:rsid w:val="00C80197"/>
    <w:rsid w:val="00C80F5F"/>
    <w:rsid w:val="00C82E46"/>
    <w:rsid w:val="00C85552"/>
    <w:rsid w:val="00C9236A"/>
    <w:rsid w:val="00C9719C"/>
    <w:rsid w:val="00CA4FF9"/>
    <w:rsid w:val="00CA5D2C"/>
    <w:rsid w:val="00CB05FD"/>
    <w:rsid w:val="00CB0A1E"/>
    <w:rsid w:val="00CB2821"/>
    <w:rsid w:val="00CB35F5"/>
    <w:rsid w:val="00CB381A"/>
    <w:rsid w:val="00CC14A5"/>
    <w:rsid w:val="00CC41DC"/>
    <w:rsid w:val="00CC4C28"/>
    <w:rsid w:val="00CD03FA"/>
    <w:rsid w:val="00CD77FD"/>
    <w:rsid w:val="00CE45BB"/>
    <w:rsid w:val="00CE5807"/>
    <w:rsid w:val="00CF00E6"/>
    <w:rsid w:val="00CF1C1D"/>
    <w:rsid w:val="00CF21BD"/>
    <w:rsid w:val="00CF6C0B"/>
    <w:rsid w:val="00D00353"/>
    <w:rsid w:val="00D0505B"/>
    <w:rsid w:val="00D05ED4"/>
    <w:rsid w:val="00D070DC"/>
    <w:rsid w:val="00D15588"/>
    <w:rsid w:val="00D1709A"/>
    <w:rsid w:val="00D20D2C"/>
    <w:rsid w:val="00D24748"/>
    <w:rsid w:val="00D27359"/>
    <w:rsid w:val="00D2751A"/>
    <w:rsid w:val="00D300FB"/>
    <w:rsid w:val="00D31383"/>
    <w:rsid w:val="00D32B54"/>
    <w:rsid w:val="00D35A34"/>
    <w:rsid w:val="00D35AE0"/>
    <w:rsid w:val="00D35C58"/>
    <w:rsid w:val="00D436A3"/>
    <w:rsid w:val="00D4689D"/>
    <w:rsid w:val="00D63BE5"/>
    <w:rsid w:val="00D71DDA"/>
    <w:rsid w:val="00D727C5"/>
    <w:rsid w:val="00D72D6B"/>
    <w:rsid w:val="00D75472"/>
    <w:rsid w:val="00D7572F"/>
    <w:rsid w:val="00D80750"/>
    <w:rsid w:val="00D82D3C"/>
    <w:rsid w:val="00D867AB"/>
    <w:rsid w:val="00D86BC4"/>
    <w:rsid w:val="00D87115"/>
    <w:rsid w:val="00D87C1E"/>
    <w:rsid w:val="00D90DE8"/>
    <w:rsid w:val="00D94612"/>
    <w:rsid w:val="00D96072"/>
    <w:rsid w:val="00DA2395"/>
    <w:rsid w:val="00DB3F05"/>
    <w:rsid w:val="00DB65F2"/>
    <w:rsid w:val="00DB6F56"/>
    <w:rsid w:val="00DC11EF"/>
    <w:rsid w:val="00DC34D7"/>
    <w:rsid w:val="00DC489F"/>
    <w:rsid w:val="00DC6151"/>
    <w:rsid w:val="00DD7CA1"/>
    <w:rsid w:val="00DE0ECB"/>
    <w:rsid w:val="00DE265C"/>
    <w:rsid w:val="00DE30F7"/>
    <w:rsid w:val="00DE57E0"/>
    <w:rsid w:val="00DF1542"/>
    <w:rsid w:val="00DF2296"/>
    <w:rsid w:val="00DF5DE4"/>
    <w:rsid w:val="00E00276"/>
    <w:rsid w:val="00E046DF"/>
    <w:rsid w:val="00E04D1D"/>
    <w:rsid w:val="00E0767B"/>
    <w:rsid w:val="00E10487"/>
    <w:rsid w:val="00E15F27"/>
    <w:rsid w:val="00E21330"/>
    <w:rsid w:val="00E26623"/>
    <w:rsid w:val="00E26B58"/>
    <w:rsid w:val="00E5598F"/>
    <w:rsid w:val="00E56C98"/>
    <w:rsid w:val="00E66C5F"/>
    <w:rsid w:val="00E72115"/>
    <w:rsid w:val="00E74DE2"/>
    <w:rsid w:val="00E773B2"/>
    <w:rsid w:val="00E83863"/>
    <w:rsid w:val="00E92481"/>
    <w:rsid w:val="00E97D1C"/>
    <w:rsid w:val="00EB316C"/>
    <w:rsid w:val="00EB63BB"/>
    <w:rsid w:val="00EC38CB"/>
    <w:rsid w:val="00EC6DB3"/>
    <w:rsid w:val="00EC7E94"/>
    <w:rsid w:val="00ED0AE8"/>
    <w:rsid w:val="00ED3D0B"/>
    <w:rsid w:val="00ED5261"/>
    <w:rsid w:val="00ED617C"/>
    <w:rsid w:val="00ED7585"/>
    <w:rsid w:val="00EE2196"/>
    <w:rsid w:val="00EE47AB"/>
    <w:rsid w:val="00EE552D"/>
    <w:rsid w:val="00EF30E5"/>
    <w:rsid w:val="00EF38CB"/>
    <w:rsid w:val="00EF53CA"/>
    <w:rsid w:val="00F005E8"/>
    <w:rsid w:val="00F25AC4"/>
    <w:rsid w:val="00F25B6C"/>
    <w:rsid w:val="00F2727C"/>
    <w:rsid w:val="00F30CC7"/>
    <w:rsid w:val="00F314FA"/>
    <w:rsid w:val="00F31CEC"/>
    <w:rsid w:val="00F33978"/>
    <w:rsid w:val="00F4214D"/>
    <w:rsid w:val="00F4300A"/>
    <w:rsid w:val="00F44FDB"/>
    <w:rsid w:val="00F46031"/>
    <w:rsid w:val="00F461D8"/>
    <w:rsid w:val="00F531BF"/>
    <w:rsid w:val="00F56D6C"/>
    <w:rsid w:val="00F6293A"/>
    <w:rsid w:val="00F62B95"/>
    <w:rsid w:val="00F7174E"/>
    <w:rsid w:val="00F77477"/>
    <w:rsid w:val="00F819DD"/>
    <w:rsid w:val="00F85A54"/>
    <w:rsid w:val="00F85B81"/>
    <w:rsid w:val="00F85EA3"/>
    <w:rsid w:val="00F91CD8"/>
    <w:rsid w:val="00F93C44"/>
    <w:rsid w:val="00FA16FC"/>
    <w:rsid w:val="00FA6324"/>
    <w:rsid w:val="00FA7144"/>
    <w:rsid w:val="00FA78EF"/>
    <w:rsid w:val="00FB232A"/>
    <w:rsid w:val="00FB2BAE"/>
    <w:rsid w:val="00FC49A5"/>
    <w:rsid w:val="00FC5879"/>
    <w:rsid w:val="00FD3F95"/>
    <w:rsid w:val="00FE3895"/>
    <w:rsid w:val="00FE4C82"/>
    <w:rsid w:val="00FE7C87"/>
    <w:rsid w:val="00FF0DC9"/>
    <w:rsid w:val="00FF1C15"/>
    <w:rsid w:val="00FF2DF6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C296D"/>
  <w15:chartTrackingRefBased/>
  <w15:docId w15:val="{C24158F9-BCA6-415C-9B74-561B4C43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0750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80750"/>
    <w:pPr>
      <w:keepNext/>
      <w:tabs>
        <w:tab w:val="left" w:pos="6804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13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D80750"/>
    <w:rPr>
      <w:rFonts w:ascii="Times New Roman" w:eastAsia="Times New Roman" w:hAnsi="Times New Roman" w:cs="Times New Roman"/>
      <w:b/>
      <w:sz w:val="28"/>
      <w:szCs w:val="20"/>
    </w:rPr>
  </w:style>
  <w:style w:type="paragraph" w:styleId="Porat">
    <w:name w:val="footer"/>
    <w:basedOn w:val="prastasis"/>
    <w:link w:val="PoratDiagrama"/>
    <w:rsid w:val="00D8075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0750"/>
    <w:rPr>
      <w:rFonts w:ascii="TimesLT" w:eastAsia="Times New Roman" w:hAnsi="TimesLT" w:cs="Times New Roman"/>
      <w:sz w:val="20"/>
      <w:szCs w:val="20"/>
    </w:rPr>
  </w:style>
  <w:style w:type="character" w:customStyle="1" w:styleId="Typewriter">
    <w:name w:val="Typewriter"/>
    <w:rsid w:val="00D80750"/>
    <w:rPr>
      <w:rFonts w:ascii="Courier New" w:hAnsi="Courier New" w:cs="Courier New"/>
      <w:sz w:val="20"/>
      <w:szCs w:val="20"/>
    </w:rPr>
  </w:style>
  <w:style w:type="paragraph" w:customStyle="1" w:styleId="Pagrindinistekstas31">
    <w:name w:val="Pagrindinis tekstas 31"/>
    <w:basedOn w:val="prastasis"/>
    <w:rsid w:val="00D80750"/>
    <w:pPr>
      <w:widowControl w:val="0"/>
      <w:suppressAutoHyphens/>
      <w:spacing w:line="360" w:lineRule="auto"/>
      <w:jc w:val="both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30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305D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177F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77FA"/>
    <w:rPr>
      <w:rFonts w:ascii="TimesLT" w:eastAsia="Times New Roman" w:hAnsi="TimesLT" w:cs="Times New Roman"/>
      <w:sz w:val="20"/>
      <w:szCs w:val="20"/>
    </w:rPr>
  </w:style>
  <w:style w:type="character" w:styleId="Hipersaitas">
    <w:name w:val="Hyperlink"/>
    <w:basedOn w:val="Numatytasispastraiposriftas"/>
    <w:rsid w:val="000C542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622CC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3622C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B07E9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styleId="Grietas">
    <w:name w:val="Strong"/>
    <w:basedOn w:val="Numatytasispastraiposriftas"/>
    <w:uiPriority w:val="22"/>
    <w:qFormat/>
    <w:rsid w:val="00B07E93"/>
    <w:rPr>
      <w:b/>
      <w:bCs/>
    </w:rPr>
  </w:style>
  <w:style w:type="table" w:styleId="Lentelstinklelis">
    <w:name w:val="Table Grid"/>
    <w:basedOn w:val="prastojilentel"/>
    <w:uiPriority w:val="39"/>
    <w:rsid w:val="00A4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77F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D77FD"/>
    <w:rPr>
      <w:rFonts w:ascii="TimesLT" w:eastAsia="Times New Roman" w:hAnsi="TimesLT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D77FD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A4FF9"/>
    <w:rPr>
      <w:color w:val="954F72" w:themeColor="followed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314FA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314FA"/>
    <w:rPr>
      <w:rFonts w:ascii="TimesLT" w:eastAsia="Times New Roman" w:hAnsi="TimesLT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314FA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1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kiai.lt/teises-aktas2/13985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ANTIKORUPCINIO VERTINIMO REZULTATAI </a:t>
            </a:r>
          </a:p>
          <a:p>
            <a:pPr>
              <a:defRPr/>
            </a:pPr>
            <a:r>
              <a:rPr lang="lt-LT"/>
              <a:t>2020-2025 M.</a:t>
            </a:r>
            <a:endParaRPr lang="en-US"/>
          </a:p>
        </c:rich>
      </c:tx>
      <c:layout>
        <c:manualLayout>
          <c:xMode val="edge"/>
          <c:yMode val="edge"/>
          <c:x val="0.21610045881669376"/>
          <c:y val="3.2967032967032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Lapas1!$A$2</c:f>
              <c:strCache>
                <c:ptCount val="1"/>
                <c:pt idx="0">
                  <c:v>AV pažymų kiekis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Lapas1!$B$1:$G$1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Lapas1!$B$2:$G$2</c:f>
              <c:numCache>
                <c:formatCode>General</c:formatCode>
                <c:ptCount val="6"/>
                <c:pt idx="0">
                  <c:v>3</c:v>
                </c:pt>
                <c:pt idx="1">
                  <c:v>12</c:v>
                </c:pt>
                <c:pt idx="2">
                  <c:v>10</c:v>
                </c:pt>
                <c:pt idx="3">
                  <c:v>45</c:v>
                </c:pt>
                <c:pt idx="4">
                  <c:v>63</c:v>
                </c:pt>
                <c:pt idx="5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42-419B-AE34-BF4CDD4A903C}"/>
            </c:ext>
          </c:extLst>
        </c:ser>
        <c:ser>
          <c:idx val="1"/>
          <c:order val="1"/>
          <c:tx>
            <c:strRef>
              <c:f>Lapas1!$A$3</c:f>
              <c:strCache>
                <c:ptCount val="1"/>
                <c:pt idx="0">
                  <c:v>TAP, kuriems pateiktos pastabos, kiekis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Lapas1!$B$1:$G$1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Lapas1!$B$3:$G$3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13</c:v>
                </c:pt>
                <c:pt idx="4">
                  <c:v>34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42-419B-AE34-BF4CDD4A903C}"/>
            </c:ext>
          </c:extLst>
        </c:ser>
        <c:ser>
          <c:idx val="2"/>
          <c:order val="2"/>
          <c:tx>
            <c:strRef>
              <c:f>Lapas1!$A$4</c:f>
              <c:strCache>
                <c:ptCount val="1"/>
                <c:pt idx="0">
                  <c:v>Po AV pakoreguotų TAP skaičius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Lapas1!$B$1:$G$1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Lapas1!$B$4:$G$4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27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42-419B-AE34-BF4CDD4A903C}"/>
            </c:ext>
          </c:extLst>
        </c:ser>
        <c:ser>
          <c:idx val="3"/>
          <c:order val="3"/>
          <c:tx>
            <c:strRef>
              <c:f>Lapas1!$A$5</c:f>
              <c:strCache>
                <c:ptCount val="1"/>
                <c:pt idx="0">
                  <c:v>Paviešintų TAP su AV pažymomis skaičius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Lapas1!$B$1:$G$1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Lapas1!$B$5:$G$5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45</c:v>
                </c:pt>
                <c:pt idx="4">
                  <c:v>63</c:v>
                </c:pt>
                <c:pt idx="5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D42-419B-AE34-BF4CDD4A90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88542928"/>
        <c:axId val="688543888"/>
      </c:barChart>
      <c:catAx>
        <c:axId val="68854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8543888"/>
        <c:crosses val="autoZero"/>
        <c:auto val="1"/>
        <c:lblAlgn val="ctr"/>
        <c:lblOffset val="100"/>
        <c:noMultiLvlLbl val="0"/>
      </c:catAx>
      <c:valAx>
        <c:axId val="68854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85429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60BC-8099-4BE2-941A-A74E9EB5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32371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Matusevičienė</dc:creator>
  <cp:keywords/>
  <dc:description/>
  <cp:lastModifiedBy>Vartotojas</cp:lastModifiedBy>
  <cp:revision>448</cp:revision>
  <cp:lastPrinted>2026-01-19T11:03:00Z</cp:lastPrinted>
  <dcterms:created xsi:type="dcterms:W3CDTF">2022-05-31T10:32:00Z</dcterms:created>
  <dcterms:modified xsi:type="dcterms:W3CDTF">2026-01-27T08:30:00Z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