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A26A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</w:t>
      </w:r>
      <w:r w:rsidR="0072142B">
        <w:rPr>
          <w:rFonts w:ascii="Times New Roman" w:hAnsi="Times New Roman"/>
          <w:b/>
        </w:rPr>
        <w:t xml:space="preserve">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A26A65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</w:t>
      </w:r>
      <w:r w:rsidR="00507945">
        <w:rPr>
          <w:rFonts w:ascii="Times New Roman" w:hAnsi="Times New Roman"/>
        </w:rPr>
        <w:t xml:space="preserve">17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 w:rsidR="0042613B">
        <w:rPr>
          <w:rFonts w:ascii="Times New Roman" w:hAnsi="Times New Roman"/>
        </w:rPr>
        <w:t>-</w:t>
      </w:r>
      <w:r w:rsidR="00507945">
        <w:rPr>
          <w:rFonts w:ascii="Times New Roman" w:hAnsi="Times New Roman"/>
        </w:rPr>
        <w:t>627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A26A65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Lietuvos Respublikos </w:t>
      </w:r>
      <w:r w:rsidR="00A26A65">
        <w:rPr>
          <w:rFonts w:ascii="Times New Roman" w:hAnsi="Times New Roman"/>
        </w:rPr>
        <w:t>Vyriausybės 2012 m. lapkričio 7 d. nutarimu Nr. 1344</w:t>
      </w:r>
      <w:r w:rsidR="0072142B">
        <w:rPr>
          <w:rFonts w:ascii="Times New Roman" w:hAnsi="Times New Roman"/>
        </w:rPr>
        <w:t xml:space="preserve"> patvirtinto </w:t>
      </w:r>
      <w:r w:rsidR="00A26A65">
        <w:rPr>
          <w:rFonts w:ascii="Times New Roman" w:hAnsi="Times New Roman"/>
        </w:rPr>
        <w:t>Atrankos į pakaitinio valstybės tarnautojo pareigas organizavimo tvarkos aprašo 7 punktu ir</w:t>
      </w:r>
      <w:r w:rsidR="008A69F3">
        <w:rPr>
          <w:rFonts w:ascii="Times New Roman" w:hAnsi="Times New Roman"/>
        </w:rPr>
        <w:t xml:space="preserve"> </w:t>
      </w:r>
      <w:r w:rsidR="00CE7B46" w:rsidRPr="00CE7B46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6A65"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A26A65">
        <w:rPr>
          <w:rFonts w:ascii="Times New Roman" w:hAnsi="Times New Roman"/>
        </w:rPr>
        <w:t xml:space="preserve">pakaitinio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A26A65">
        <w:rPr>
          <w:rFonts w:ascii="Times New Roman" w:hAnsi="Times New Roman"/>
        </w:rPr>
        <w:t xml:space="preserve">Vaiko teisių apsaugos 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</w:t>
      </w:r>
      <w:r w:rsidR="00A26A65">
        <w:rPr>
          <w:rFonts w:ascii="Times New Roman" w:hAnsi="Times New Roman"/>
        </w:rPr>
        <w:t xml:space="preserve"> (A lygis, 11</w:t>
      </w:r>
      <w:r w:rsidR="00FB1A46">
        <w:rPr>
          <w:rFonts w:ascii="Times New Roman" w:hAnsi="Times New Roman"/>
        </w:rPr>
        <w:t xml:space="preserve"> kategorija)</w:t>
      </w:r>
      <w:r w:rsidR="00A25592">
        <w:rPr>
          <w:rFonts w:ascii="Times New Roman" w:hAnsi="Times New Roman"/>
        </w:rPr>
        <w:t>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26A65" w:rsidRDefault="00A26A65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26A65" w:rsidRDefault="00A26A65" w:rsidP="00A26A6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A26A65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2017-07-13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090" w:rsidRDefault="00634090">
      <w:r>
        <w:separator/>
      </w:r>
    </w:p>
  </w:endnote>
  <w:endnote w:type="continuationSeparator" w:id="0">
    <w:p w:rsidR="00634090" w:rsidRDefault="0063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090" w:rsidRDefault="00634090">
      <w:r>
        <w:separator/>
      </w:r>
    </w:p>
  </w:footnote>
  <w:footnote w:type="continuationSeparator" w:id="0">
    <w:p w:rsidR="00634090" w:rsidRDefault="00634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11F54"/>
    <w:rsid w:val="00122922"/>
    <w:rsid w:val="00167598"/>
    <w:rsid w:val="002A7708"/>
    <w:rsid w:val="003D44E9"/>
    <w:rsid w:val="0042613B"/>
    <w:rsid w:val="00507945"/>
    <w:rsid w:val="00510D83"/>
    <w:rsid w:val="00634090"/>
    <w:rsid w:val="0072142B"/>
    <w:rsid w:val="007722D4"/>
    <w:rsid w:val="00821E30"/>
    <w:rsid w:val="0087091A"/>
    <w:rsid w:val="008A69F3"/>
    <w:rsid w:val="00A25592"/>
    <w:rsid w:val="00A26A65"/>
    <w:rsid w:val="00B11426"/>
    <w:rsid w:val="00B30D81"/>
    <w:rsid w:val="00BC7C11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7A217F"/>
  <w15:docId w15:val="{A41D1EC7-3312-47F6-B267-953B85CA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2016-02-08T05:52:00Z</cp:lastPrinted>
  <dcterms:created xsi:type="dcterms:W3CDTF">2017-07-17T10:06:00Z</dcterms:created>
  <dcterms:modified xsi:type="dcterms:W3CDTF">2017-07-17T10:06:00Z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