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2366" w:rsidRDefault="00212366" w:rsidP="00212366">
      <w:pPr>
        <w:jc w:val="center"/>
        <w:rPr>
          <w:rFonts w:ascii="Times New Roman" w:hAnsi="Times New Roman"/>
          <w:b/>
          <w:sz w:val="8"/>
        </w:rPr>
      </w:pPr>
      <w:r>
        <w:rPr>
          <w:rFonts w:ascii="Times New Roman" w:hAnsi="Times New Roman"/>
          <w:b/>
          <w:sz w:val="8"/>
        </w:rPr>
        <w:t xml:space="preserve">  </w:t>
      </w:r>
      <w:r>
        <w:rPr>
          <w:noProof/>
        </w:rPr>
        <w:drawing>
          <wp:inline distT="0" distB="0" distL="0" distR="0" wp14:anchorId="0D3DE52D" wp14:editId="1A8DB615">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212366" w:rsidRDefault="00212366" w:rsidP="00212366">
      <w:pPr>
        <w:jc w:val="center"/>
        <w:rPr>
          <w:rFonts w:ascii="Times New Roman" w:hAnsi="Times New Roman"/>
          <w:b/>
        </w:rPr>
      </w:pPr>
    </w:p>
    <w:p w:rsidR="00212366" w:rsidRDefault="00212366" w:rsidP="00212366">
      <w:pPr>
        <w:jc w:val="center"/>
        <w:rPr>
          <w:rFonts w:ascii="Times New Roman" w:hAnsi="Times New Roman"/>
          <w:b/>
        </w:rPr>
      </w:pPr>
      <w:r>
        <w:rPr>
          <w:rFonts w:ascii="Times New Roman" w:hAnsi="Times New Roman"/>
          <w:b/>
        </w:rPr>
        <w:t>ŠAKIŲ RAJONO SAVIVALDYBĖS ADMINISTRACIJOS DIREKTORIUS</w:t>
      </w:r>
    </w:p>
    <w:p w:rsidR="00212366" w:rsidRDefault="00212366" w:rsidP="00212366">
      <w:pPr>
        <w:jc w:val="center"/>
        <w:rPr>
          <w:rFonts w:ascii="Times New Roman" w:hAnsi="Times New Roman"/>
          <w:b/>
        </w:rPr>
      </w:pPr>
    </w:p>
    <w:p w:rsidR="00212366" w:rsidRDefault="00212366" w:rsidP="00212366">
      <w:pPr>
        <w:jc w:val="center"/>
        <w:rPr>
          <w:rFonts w:ascii="Times New Roman" w:hAnsi="Times New Roman"/>
          <w:b/>
        </w:rPr>
      </w:pPr>
    </w:p>
    <w:p w:rsidR="00212366" w:rsidRDefault="00212366" w:rsidP="00212366">
      <w:pPr>
        <w:jc w:val="center"/>
        <w:rPr>
          <w:rFonts w:ascii="Times New Roman" w:hAnsi="Times New Roman"/>
          <w:b/>
        </w:rPr>
      </w:pPr>
      <w:r>
        <w:rPr>
          <w:rFonts w:ascii="Times New Roman" w:hAnsi="Times New Roman"/>
          <w:b/>
        </w:rPr>
        <w:t>ĮSAKYMAS</w:t>
      </w:r>
    </w:p>
    <w:p w:rsidR="00212366" w:rsidRDefault="00212366" w:rsidP="00212366">
      <w:pPr>
        <w:tabs>
          <w:tab w:val="left" w:pos="1242"/>
          <w:tab w:val="left" w:pos="1281"/>
          <w:tab w:val="left" w:pos="7450"/>
          <w:tab w:val="left" w:pos="7655"/>
        </w:tabs>
        <w:jc w:val="center"/>
        <w:rPr>
          <w:rFonts w:ascii="Times New Roman" w:hAnsi="Times New Roman"/>
          <w:b/>
        </w:rPr>
      </w:pPr>
      <w:r>
        <w:rPr>
          <w:rFonts w:ascii="Times New Roman" w:hAnsi="Times New Roman"/>
          <w:b/>
        </w:rPr>
        <w:t>DĖL</w:t>
      </w:r>
      <w:r w:rsidRPr="006738C2">
        <w:rPr>
          <w:rFonts w:ascii="Times New Roman" w:hAnsi="Times New Roman"/>
          <w:b/>
        </w:rPr>
        <w:t xml:space="preserve"> </w:t>
      </w:r>
      <w:r>
        <w:rPr>
          <w:rFonts w:ascii="Times New Roman" w:hAnsi="Times New Roman"/>
          <w:b/>
        </w:rPr>
        <w:t>ĮGALIOJIMO ŠAKIŲ SENIŪNIJOS SENIŪNUI SUTEIKIMO</w:t>
      </w:r>
    </w:p>
    <w:p w:rsidR="00212366" w:rsidRDefault="00212366" w:rsidP="00212366">
      <w:pPr>
        <w:tabs>
          <w:tab w:val="left" w:pos="1242"/>
          <w:tab w:val="left" w:pos="1281"/>
          <w:tab w:val="left" w:pos="7450"/>
          <w:tab w:val="left" w:pos="7655"/>
        </w:tabs>
        <w:jc w:val="center"/>
        <w:rPr>
          <w:rFonts w:ascii="Times New Roman" w:hAnsi="Times New Roman"/>
          <w:b/>
          <w:sz w:val="28"/>
        </w:rPr>
      </w:pPr>
    </w:p>
    <w:p w:rsidR="00212366" w:rsidRDefault="00212366" w:rsidP="00212366">
      <w:pPr>
        <w:tabs>
          <w:tab w:val="left" w:pos="6804"/>
        </w:tabs>
        <w:jc w:val="center"/>
        <w:rPr>
          <w:rFonts w:ascii="Times New Roman" w:hAnsi="Times New Roman"/>
        </w:rPr>
      </w:pPr>
      <w:r>
        <w:rPr>
          <w:rFonts w:ascii="Times New Roman" w:hAnsi="Times New Roman"/>
        </w:rPr>
        <w:t xml:space="preserve">2019 m. </w:t>
      </w:r>
      <w:r>
        <w:rPr>
          <w:rFonts w:ascii="Times New Roman" w:hAnsi="Times New Roman"/>
        </w:rPr>
        <w:t xml:space="preserve">gegužės  </w:t>
      </w:r>
      <w:r>
        <w:rPr>
          <w:rFonts w:ascii="Times New Roman" w:hAnsi="Times New Roman"/>
        </w:rPr>
        <w:t xml:space="preserve">  d.  Nr. AT-</w:t>
      </w:r>
    </w:p>
    <w:p w:rsidR="00212366" w:rsidRDefault="00212366" w:rsidP="00212366">
      <w:pPr>
        <w:pStyle w:val="Antrat1"/>
        <w:ind w:left="0" w:firstLine="0"/>
        <w:jc w:val="center"/>
      </w:pPr>
      <w:r>
        <w:t>Šakiai</w:t>
      </w:r>
    </w:p>
    <w:p w:rsidR="00212366" w:rsidRDefault="00212366" w:rsidP="00212366">
      <w:pPr>
        <w:tabs>
          <w:tab w:val="left" w:pos="1242"/>
          <w:tab w:val="left" w:pos="6804"/>
          <w:tab w:val="left" w:pos="7450"/>
        </w:tabs>
        <w:rPr>
          <w:rFonts w:ascii="Times New Roman" w:hAnsi="Times New Roman"/>
        </w:rPr>
      </w:pPr>
    </w:p>
    <w:p w:rsidR="00212366" w:rsidRDefault="00212366" w:rsidP="00212366">
      <w:pPr>
        <w:tabs>
          <w:tab w:val="left" w:pos="1191"/>
        </w:tabs>
        <w:spacing w:line="360" w:lineRule="auto"/>
        <w:jc w:val="both"/>
        <w:rPr>
          <w:rFonts w:ascii="Times New Roman" w:hAnsi="Times New Roman"/>
        </w:rPr>
      </w:pPr>
      <w:r>
        <w:rPr>
          <w:rFonts w:ascii="Times New Roman" w:hAnsi="Times New Roman"/>
        </w:rPr>
        <w:tab/>
        <w:t>Vadovaudamasis Lietuvos Respublikos</w:t>
      </w:r>
      <w:r w:rsidRPr="00E172ED">
        <w:rPr>
          <w:rFonts w:ascii="Times New Roman" w:hAnsi="Times New Roman"/>
        </w:rPr>
        <w:t xml:space="preserve"> vietos savivaldos įs</w:t>
      </w:r>
      <w:r>
        <w:rPr>
          <w:rFonts w:ascii="Times New Roman" w:hAnsi="Times New Roman"/>
        </w:rPr>
        <w:t xml:space="preserve">tatymo </w:t>
      </w:r>
      <w:r w:rsidRPr="00C3538C">
        <w:rPr>
          <w:rFonts w:ascii="Times New Roman" w:hAnsi="Times New Roman"/>
        </w:rPr>
        <w:t>29 straipsnio 8 dalies 2 punktu,</w:t>
      </w:r>
      <w:r>
        <w:rPr>
          <w:rFonts w:ascii="Times New Roman" w:hAnsi="Times New Roman"/>
        </w:rPr>
        <w:t xml:space="preserve"> Šakių rajono savivaldybės administracijos nuostatų, patvirtintų Šakių rajono savivaldybės tarybos 2016 m. rugsėjo 23 d. sprendimu Nr. T-277 „Dėl Šakių rajono savivaldybės administracijos nuostatų patvirtinimo“, </w:t>
      </w:r>
      <w:r w:rsidRPr="00C3538C">
        <w:rPr>
          <w:rFonts w:ascii="Times New Roman" w:hAnsi="Times New Roman"/>
        </w:rPr>
        <w:t>2</w:t>
      </w:r>
      <w:r w:rsidR="002927B7">
        <w:rPr>
          <w:rFonts w:ascii="Times New Roman" w:hAnsi="Times New Roman"/>
        </w:rPr>
        <w:t>3.2</w:t>
      </w:r>
      <w:r w:rsidRPr="00C3538C">
        <w:rPr>
          <w:rFonts w:ascii="Times New Roman" w:hAnsi="Times New Roman"/>
        </w:rPr>
        <w:t xml:space="preserve"> punktu,</w:t>
      </w:r>
    </w:p>
    <w:p w:rsidR="00212366" w:rsidRDefault="00212366" w:rsidP="00212366">
      <w:pPr>
        <w:spacing w:line="360" w:lineRule="auto"/>
        <w:jc w:val="both"/>
        <w:rPr>
          <w:rFonts w:ascii="Times New Roman" w:hAnsi="Times New Roman"/>
        </w:rPr>
      </w:pPr>
      <w:r>
        <w:rPr>
          <w:rFonts w:ascii="Times New Roman" w:hAnsi="Times New Roman"/>
        </w:rPr>
        <w:tab/>
      </w:r>
      <w:r>
        <w:rPr>
          <w:rFonts w:ascii="Times New Roman" w:hAnsi="Times New Roman"/>
          <w:spacing w:val="60"/>
          <w:szCs w:val="24"/>
        </w:rPr>
        <w:t>įgal</w:t>
      </w:r>
      <w:r w:rsidRPr="00456360">
        <w:rPr>
          <w:rFonts w:ascii="Times New Roman" w:hAnsi="Times New Roman"/>
          <w:spacing w:val="60"/>
          <w:szCs w:val="24"/>
        </w:rPr>
        <w:t xml:space="preserve">ioju </w:t>
      </w:r>
      <w:r w:rsidRPr="00456360">
        <w:rPr>
          <w:rFonts w:ascii="Times New Roman" w:hAnsi="Times New Roman"/>
        </w:rPr>
        <w:t xml:space="preserve">rajono savivaldybės administracijos </w:t>
      </w:r>
      <w:r>
        <w:rPr>
          <w:rFonts w:ascii="Times New Roman" w:hAnsi="Times New Roman"/>
        </w:rPr>
        <w:t xml:space="preserve">Šakių seniūnijos seniūną atstovauti </w:t>
      </w:r>
      <w:bookmarkStart w:id="0" w:name="_GoBack"/>
      <w:bookmarkEnd w:id="0"/>
      <w:r>
        <w:rPr>
          <w:rFonts w:ascii="Times New Roman" w:hAnsi="Times New Roman"/>
        </w:rPr>
        <w:t xml:space="preserve">rajono savivaldybės administracijai </w:t>
      </w:r>
      <w:r>
        <w:rPr>
          <w:rFonts w:ascii="Times New Roman" w:hAnsi="Times New Roman"/>
        </w:rPr>
        <w:t>perimant rajono savivaldybės nuosavybėn valstybei nuosavybės teise priklausantį ir šiuo metu Marijampolės apskrities vyriausiojo policijos komisariato patikėjimo teise valdomą nekilnojamąjį turtą, esantį Šakiuose, V. Kudirkos g. 36 ir Birutės g. 2.</w:t>
      </w:r>
    </w:p>
    <w:p w:rsidR="00212366" w:rsidRDefault="00212366" w:rsidP="00212366">
      <w:pPr>
        <w:tabs>
          <w:tab w:val="left" w:pos="7371"/>
        </w:tabs>
        <w:rPr>
          <w:rFonts w:ascii="Times New Roman" w:hAnsi="Times New Roman"/>
        </w:rPr>
      </w:pPr>
    </w:p>
    <w:p w:rsidR="00212366" w:rsidRDefault="00212366" w:rsidP="00212366">
      <w:pPr>
        <w:tabs>
          <w:tab w:val="left" w:pos="851"/>
          <w:tab w:val="left" w:pos="7200"/>
          <w:tab w:val="left" w:pos="7655"/>
        </w:tabs>
        <w:jc w:val="both"/>
        <w:rPr>
          <w:rFonts w:ascii="Times New Roman" w:hAnsi="Times New Roman"/>
          <w:szCs w:val="24"/>
          <w:lang w:val="pt-BR"/>
        </w:rPr>
      </w:pPr>
    </w:p>
    <w:p w:rsidR="00212366" w:rsidRDefault="00212366" w:rsidP="00212366">
      <w:pPr>
        <w:tabs>
          <w:tab w:val="left" w:pos="851"/>
          <w:tab w:val="left" w:pos="7200"/>
          <w:tab w:val="left" w:pos="7655"/>
        </w:tabs>
        <w:jc w:val="both"/>
      </w:pPr>
      <w:r>
        <w:rPr>
          <w:rFonts w:ascii="Times New Roman" w:hAnsi="Times New Roman"/>
          <w:szCs w:val="24"/>
          <w:lang w:val="pt-BR"/>
        </w:rPr>
        <w:t xml:space="preserve">Administracijos direktorius   </w:t>
      </w:r>
      <w:r w:rsidRPr="000F7D4D">
        <w:rPr>
          <w:rFonts w:ascii="Times New Roman" w:hAnsi="Times New Roman"/>
          <w:szCs w:val="24"/>
          <w:lang w:val="pt-BR"/>
        </w:rPr>
        <w:t xml:space="preserve"> </w:t>
      </w:r>
      <w:r w:rsidRPr="000F7D4D">
        <w:rPr>
          <w:rFonts w:ascii="Times New Roman" w:hAnsi="Times New Roman"/>
          <w:szCs w:val="24"/>
          <w:lang w:val="pt-BR"/>
        </w:rPr>
        <w:tab/>
      </w:r>
      <w:r>
        <w:rPr>
          <w:rFonts w:ascii="Times New Roman" w:hAnsi="Times New Roman"/>
          <w:szCs w:val="24"/>
          <w:lang w:val="pt-BR"/>
        </w:rPr>
        <w:t>Dainius Grincevičius</w:t>
      </w:r>
      <w:r w:rsidRPr="000F7D4D">
        <w:rPr>
          <w:rFonts w:ascii="Times New Roman" w:hAnsi="Times New Roman"/>
          <w:szCs w:val="24"/>
          <w:lang w:val="pt-BR"/>
        </w:rPr>
        <w:t xml:space="preserve">       </w:t>
      </w:r>
    </w:p>
    <w:p w:rsidR="00212366" w:rsidRDefault="00212366" w:rsidP="00212366"/>
    <w:p w:rsidR="00212366" w:rsidRDefault="00212366" w:rsidP="00212366">
      <w:pPr>
        <w:tabs>
          <w:tab w:val="left" w:pos="2445"/>
        </w:tabs>
        <w:overflowPunct w:val="0"/>
        <w:rPr>
          <w:rFonts w:ascii="Times New Roman" w:hAnsi="Times New Roman"/>
          <w:szCs w:val="24"/>
        </w:rPr>
      </w:pPr>
    </w:p>
    <w:p w:rsidR="00212366" w:rsidRDefault="00212366" w:rsidP="00212366">
      <w:pPr>
        <w:tabs>
          <w:tab w:val="left" w:pos="2445"/>
        </w:tabs>
        <w:overflowPunct w:val="0"/>
        <w:rPr>
          <w:rFonts w:ascii="Times New Roman" w:hAnsi="Times New Roman"/>
          <w:szCs w:val="24"/>
        </w:rPr>
      </w:pPr>
    </w:p>
    <w:p w:rsidR="00212366" w:rsidRDefault="00212366" w:rsidP="00212366">
      <w:pPr>
        <w:tabs>
          <w:tab w:val="left" w:pos="2445"/>
        </w:tabs>
        <w:overflowPunct w:val="0"/>
        <w:rPr>
          <w:rFonts w:ascii="Times New Roman" w:hAnsi="Times New Roman"/>
          <w:szCs w:val="24"/>
        </w:rPr>
      </w:pPr>
    </w:p>
    <w:p w:rsidR="00212366" w:rsidRDefault="00212366" w:rsidP="00212366">
      <w:pPr>
        <w:tabs>
          <w:tab w:val="left" w:pos="2445"/>
        </w:tabs>
        <w:overflowPunct w:val="0"/>
        <w:rPr>
          <w:rFonts w:ascii="Times New Roman" w:hAnsi="Times New Roman"/>
          <w:szCs w:val="24"/>
        </w:rPr>
      </w:pPr>
    </w:p>
    <w:p w:rsidR="00212366" w:rsidRDefault="00212366" w:rsidP="00212366">
      <w:pPr>
        <w:tabs>
          <w:tab w:val="left" w:pos="2445"/>
        </w:tabs>
        <w:overflowPunct w:val="0"/>
        <w:rPr>
          <w:rFonts w:ascii="Times New Roman" w:hAnsi="Times New Roman"/>
          <w:szCs w:val="24"/>
        </w:rPr>
      </w:pPr>
    </w:p>
    <w:p w:rsidR="00212366" w:rsidRDefault="00212366" w:rsidP="00212366">
      <w:pPr>
        <w:tabs>
          <w:tab w:val="left" w:pos="2445"/>
        </w:tabs>
        <w:overflowPunct w:val="0"/>
        <w:rPr>
          <w:rFonts w:ascii="Times New Roman" w:hAnsi="Times New Roman"/>
          <w:szCs w:val="24"/>
        </w:rPr>
      </w:pPr>
    </w:p>
    <w:p w:rsidR="00212366" w:rsidRDefault="00212366" w:rsidP="00212366">
      <w:pPr>
        <w:tabs>
          <w:tab w:val="left" w:pos="2445"/>
        </w:tabs>
        <w:overflowPunct w:val="0"/>
        <w:rPr>
          <w:rFonts w:ascii="Times New Roman" w:hAnsi="Times New Roman"/>
          <w:szCs w:val="24"/>
        </w:rPr>
      </w:pPr>
    </w:p>
    <w:p w:rsidR="00212366" w:rsidRDefault="00212366" w:rsidP="00212366">
      <w:pPr>
        <w:tabs>
          <w:tab w:val="left" w:pos="2445"/>
        </w:tabs>
        <w:overflowPunct w:val="0"/>
        <w:rPr>
          <w:rFonts w:ascii="Times New Roman" w:hAnsi="Times New Roman"/>
          <w:szCs w:val="24"/>
        </w:rPr>
      </w:pPr>
    </w:p>
    <w:p w:rsidR="00212366" w:rsidRDefault="00212366" w:rsidP="00212366">
      <w:pPr>
        <w:tabs>
          <w:tab w:val="left" w:pos="2445"/>
        </w:tabs>
        <w:overflowPunct w:val="0"/>
        <w:rPr>
          <w:rFonts w:ascii="Times New Roman" w:hAnsi="Times New Roman"/>
          <w:szCs w:val="24"/>
        </w:rPr>
      </w:pPr>
    </w:p>
    <w:p w:rsidR="00212366" w:rsidRDefault="00212366" w:rsidP="00212366">
      <w:pPr>
        <w:tabs>
          <w:tab w:val="left" w:pos="2445"/>
        </w:tabs>
        <w:overflowPunct w:val="0"/>
        <w:rPr>
          <w:rFonts w:ascii="Times New Roman" w:hAnsi="Times New Roman"/>
          <w:szCs w:val="24"/>
        </w:rPr>
      </w:pPr>
    </w:p>
    <w:p w:rsidR="00212366" w:rsidRDefault="00212366" w:rsidP="00212366">
      <w:pPr>
        <w:tabs>
          <w:tab w:val="left" w:pos="2445"/>
        </w:tabs>
        <w:overflowPunct w:val="0"/>
        <w:rPr>
          <w:rFonts w:ascii="Times New Roman" w:hAnsi="Times New Roman"/>
          <w:szCs w:val="24"/>
        </w:rPr>
      </w:pPr>
    </w:p>
    <w:p w:rsidR="00212366" w:rsidRDefault="00212366" w:rsidP="00212366">
      <w:pPr>
        <w:tabs>
          <w:tab w:val="left" w:pos="2445"/>
        </w:tabs>
        <w:overflowPunct w:val="0"/>
        <w:rPr>
          <w:rFonts w:ascii="Times New Roman" w:hAnsi="Times New Roman"/>
          <w:szCs w:val="24"/>
        </w:rPr>
      </w:pPr>
    </w:p>
    <w:p w:rsidR="00212366" w:rsidRDefault="00212366" w:rsidP="00212366">
      <w:pPr>
        <w:tabs>
          <w:tab w:val="left" w:pos="2445"/>
        </w:tabs>
        <w:overflowPunct w:val="0"/>
        <w:rPr>
          <w:rFonts w:ascii="Times New Roman" w:hAnsi="Times New Roman"/>
          <w:szCs w:val="24"/>
        </w:rPr>
      </w:pPr>
    </w:p>
    <w:p w:rsidR="00212366" w:rsidRDefault="00212366" w:rsidP="00212366">
      <w:pPr>
        <w:tabs>
          <w:tab w:val="left" w:pos="2445"/>
        </w:tabs>
        <w:overflowPunct w:val="0"/>
        <w:rPr>
          <w:rFonts w:ascii="Times New Roman" w:hAnsi="Times New Roman"/>
          <w:szCs w:val="24"/>
          <w:lang w:val="en-US"/>
        </w:rPr>
      </w:pPr>
      <w:r>
        <w:rPr>
          <w:rFonts w:ascii="Times New Roman" w:hAnsi="Times New Roman"/>
          <w:szCs w:val="24"/>
        </w:rPr>
        <w:t>Parengė</w:t>
      </w:r>
      <w:r>
        <w:rPr>
          <w:rFonts w:ascii="Times New Roman" w:hAnsi="Times New Roman"/>
          <w:szCs w:val="24"/>
        </w:rPr>
        <w:tab/>
      </w:r>
    </w:p>
    <w:p w:rsidR="00212366" w:rsidRDefault="00212366" w:rsidP="00212366">
      <w:pPr>
        <w:overflowPunct w:val="0"/>
        <w:rPr>
          <w:rFonts w:ascii="Times New Roman" w:hAnsi="Times New Roman"/>
          <w:szCs w:val="24"/>
        </w:rPr>
      </w:pPr>
      <w:r>
        <w:rPr>
          <w:rFonts w:ascii="Times New Roman" w:hAnsi="Times New Roman"/>
          <w:szCs w:val="24"/>
        </w:rPr>
        <w:t>Biudžeto, turto ir strateginio planavimo skyriaus</w:t>
      </w:r>
    </w:p>
    <w:p w:rsidR="00212366" w:rsidRDefault="00212366" w:rsidP="00212366">
      <w:pPr>
        <w:overflowPunct w:val="0"/>
        <w:rPr>
          <w:rFonts w:ascii="Times New Roman" w:hAnsi="Times New Roman"/>
          <w:szCs w:val="24"/>
        </w:rPr>
      </w:pPr>
      <w:r>
        <w:rPr>
          <w:rFonts w:ascii="Times New Roman" w:hAnsi="Times New Roman"/>
          <w:szCs w:val="24"/>
        </w:rPr>
        <w:t>vyriausioji specialistė</w:t>
      </w:r>
    </w:p>
    <w:p w:rsidR="00212366" w:rsidRDefault="00212366" w:rsidP="00212366">
      <w:pPr>
        <w:overflowPunct w:val="0"/>
        <w:rPr>
          <w:rFonts w:ascii="Times New Roman" w:hAnsi="Times New Roman"/>
          <w:szCs w:val="24"/>
        </w:rPr>
      </w:pPr>
    </w:p>
    <w:p w:rsidR="00212366" w:rsidRDefault="00212366" w:rsidP="00212366">
      <w:pPr>
        <w:overflowPunct w:val="0"/>
        <w:rPr>
          <w:rFonts w:ascii="Times New Roman" w:hAnsi="Times New Roman"/>
          <w:szCs w:val="24"/>
        </w:rPr>
      </w:pPr>
      <w:r>
        <w:rPr>
          <w:rFonts w:ascii="Times New Roman" w:hAnsi="Times New Roman"/>
          <w:szCs w:val="24"/>
        </w:rPr>
        <w:t>Sonata Gruzdaitienė</w:t>
      </w:r>
    </w:p>
    <w:p w:rsidR="00212366" w:rsidRDefault="00212366" w:rsidP="00212366">
      <w:pPr>
        <w:overflowPunct w:val="0"/>
      </w:pPr>
      <w:r>
        <w:rPr>
          <w:rFonts w:ascii="Times New Roman" w:hAnsi="Times New Roman"/>
        </w:rPr>
        <w:t>2019-0</w:t>
      </w:r>
      <w:r>
        <w:rPr>
          <w:rFonts w:ascii="Times New Roman" w:hAnsi="Times New Roman"/>
        </w:rPr>
        <w:t>5</w:t>
      </w:r>
      <w:r>
        <w:rPr>
          <w:rFonts w:ascii="Times New Roman" w:hAnsi="Times New Roman"/>
        </w:rPr>
        <w:t>-</w:t>
      </w:r>
      <w:r>
        <w:rPr>
          <w:rFonts w:ascii="Times New Roman" w:hAnsi="Times New Roman"/>
        </w:rPr>
        <w:t>24</w:t>
      </w:r>
      <w:r>
        <w:rPr>
          <w:rFonts w:ascii="Times New Roman" w:hAnsi="Times New Roman"/>
        </w:rPr>
        <w:t xml:space="preserve">  </w:t>
      </w:r>
    </w:p>
    <w:p w:rsidR="00CD4B7A" w:rsidRDefault="00CD4B7A"/>
    <w:sectPr w:rsidR="00CD4B7A">
      <w:headerReference w:type="default" r:id="rId5"/>
      <w:footerReference w:type="default" r:id="rId6"/>
      <w:pgSz w:w="11907" w:h="16840" w:code="9"/>
      <w:pgMar w:top="1134" w:right="567" w:bottom="1134" w:left="1701" w:header="567" w:footer="369"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7CE" w:rsidRPr="00434111" w:rsidRDefault="00183BFD" w:rsidP="00434111">
    <w:pPr>
      <w:overflowPunct w:val="0"/>
      <w:rPr>
        <w:rFonts w:ascii="Times New Roman" w:hAnsi="Times New Roman"/>
        <w:sz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7CE" w:rsidRPr="004835A0" w:rsidRDefault="00183BFD">
    <w:pPr>
      <w:pStyle w:val="Antrats"/>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sidRPr="004835A0">
      <w:rPr>
        <w:rFonts w:ascii="Times New Roman" w:hAnsi="Times New Roman"/>
        <w:b/>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366"/>
    <w:rsid w:val="00183BFD"/>
    <w:rsid w:val="00212366"/>
    <w:rsid w:val="002927B7"/>
    <w:rsid w:val="00CD4B7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AD30FB-4DCA-48EB-9B96-96825D89C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212366"/>
    <w:pPr>
      <w:spacing w:after="0" w:line="240" w:lineRule="auto"/>
    </w:pPr>
    <w:rPr>
      <w:rFonts w:ascii="TimesLT" w:eastAsia="Times New Roman" w:hAnsi="TimesLT" w:cs="Times New Roman"/>
      <w:sz w:val="24"/>
      <w:szCs w:val="20"/>
      <w:lang w:eastAsia="lt-LT"/>
    </w:rPr>
  </w:style>
  <w:style w:type="paragraph" w:styleId="Antrat1">
    <w:name w:val="heading 1"/>
    <w:basedOn w:val="prastasis"/>
    <w:next w:val="prastasis"/>
    <w:link w:val="Antrat1Diagrama"/>
    <w:qFormat/>
    <w:rsid w:val="00212366"/>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212366"/>
    <w:rPr>
      <w:rFonts w:ascii="Times New Roman" w:eastAsia="Times New Roman" w:hAnsi="Times New Roman" w:cs="Times New Roman"/>
      <w:sz w:val="24"/>
      <w:szCs w:val="20"/>
      <w:lang w:eastAsia="lt-LT"/>
    </w:rPr>
  </w:style>
  <w:style w:type="paragraph" w:styleId="Antrats">
    <w:name w:val="header"/>
    <w:basedOn w:val="prastasis"/>
    <w:link w:val="AntratsDiagrama"/>
    <w:rsid w:val="00212366"/>
    <w:pPr>
      <w:tabs>
        <w:tab w:val="center" w:pos="4320"/>
        <w:tab w:val="right" w:pos="8640"/>
      </w:tabs>
    </w:pPr>
  </w:style>
  <w:style w:type="character" w:customStyle="1" w:styleId="AntratsDiagrama">
    <w:name w:val="Antraštės Diagrama"/>
    <w:basedOn w:val="Numatytasispastraiposriftas"/>
    <w:link w:val="Antrats"/>
    <w:rsid w:val="00212366"/>
    <w:rPr>
      <w:rFonts w:ascii="TimesLT" w:eastAsia="Times New Roman" w:hAnsi="TimesLT" w:cs="Times New Roman"/>
      <w:sz w:val="24"/>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664</Words>
  <Characters>379</Characters>
  <Application>Microsoft Office Word</Application>
  <DocSecurity>0</DocSecurity>
  <Lines>3</Lines>
  <Paragraphs>2</Paragraphs>
  <ScaleCrop>false</ScaleCrop>
  <Company/>
  <LinksUpToDate>false</LinksUpToDate>
  <CharactersWithSpaces>1041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Sonata Gruzdaitienė</cp:lastModifiedBy>
  <cp:revision>3</cp:revision>
  <dcterms:created xsi:type="dcterms:W3CDTF">2019-05-24T05:12:00Z</dcterms:created>
  <dcterms:modified xsi:type="dcterms:W3CDTF">2019-05-24T05:24:00Z</dcterms:modified>
</cp:coreProperties>
</file>