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2BFC6" w14:textId="77777777" w:rsidR="007047A0" w:rsidRDefault="007047A0">
      <w:pPr>
        <w:tabs>
          <w:tab w:val="center" w:pos="4819"/>
          <w:tab w:val="right" w:pos="9638"/>
        </w:tabs>
      </w:pPr>
    </w:p>
    <w:p w14:paraId="0FBC6491" w14:textId="77777777" w:rsidR="00D8328B" w:rsidRDefault="00D8328B" w:rsidP="00D8328B">
      <w:pPr>
        <w:jc w:val="center"/>
        <w:rPr>
          <w:b/>
          <w:sz w:val="8"/>
        </w:rPr>
      </w:pPr>
      <w:r>
        <w:rPr>
          <w:noProof/>
        </w:rPr>
        <w:drawing>
          <wp:inline distT="0" distB="0" distL="0" distR="0" wp14:anchorId="78A0E911" wp14:editId="501A3786">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96ABACF" w14:textId="77777777" w:rsidR="00D8328B" w:rsidRDefault="00D8328B" w:rsidP="00D8328B">
      <w:pPr>
        <w:jc w:val="center"/>
        <w:rPr>
          <w:b/>
        </w:rPr>
      </w:pPr>
    </w:p>
    <w:p w14:paraId="1E8D7084" w14:textId="77777777" w:rsidR="00D8328B" w:rsidRDefault="00D8328B" w:rsidP="00D8328B">
      <w:pPr>
        <w:jc w:val="center"/>
        <w:rPr>
          <w:b/>
        </w:rPr>
      </w:pPr>
      <w:r>
        <w:rPr>
          <w:b/>
        </w:rPr>
        <w:t>ŠAKIŲ RAJONO SAVIVALDYBĖS MERAS</w:t>
      </w:r>
    </w:p>
    <w:p w14:paraId="33223F36" w14:textId="77777777" w:rsidR="00D8328B" w:rsidRDefault="00D8328B" w:rsidP="00D8328B">
      <w:pPr>
        <w:jc w:val="center"/>
        <w:rPr>
          <w:b/>
        </w:rPr>
      </w:pPr>
    </w:p>
    <w:p w14:paraId="43DFCA7E" w14:textId="77777777" w:rsidR="00D8328B" w:rsidRDefault="00D8328B" w:rsidP="00D8328B">
      <w:pPr>
        <w:jc w:val="center"/>
        <w:rPr>
          <w:b/>
        </w:rPr>
      </w:pPr>
    </w:p>
    <w:p w14:paraId="7B680F5F" w14:textId="77777777" w:rsidR="00D8328B" w:rsidRDefault="00D8328B" w:rsidP="00D8328B">
      <w:pPr>
        <w:suppressAutoHyphens/>
        <w:jc w:val="center"/>
        <w:rPr>
          <w:b/>
          <w:szCs w:val="24"/>
          <w:lang w:eastAsia="lt-LT"/>
        </w:rPr>
      </w:pPr>
      <w:r>
        <w:rPr>
          <w:b/>
          <w:szCs w:val="24"/>
          <w:lang w:eastAsia="lt-LT"/>
        </w:rPr>
        <w:t>POTVARKIS</w:t>
      </w:r>
    </w:p>
    <w:p w14:paraId="6222BA47" w14:textId="5EBCCB4D" w:rsidR="00D8328B" w:rsidRDefault="00D8328B" w:rsidP="00D8328B">
      <w:pPr>
        <w:suppressAutoHyphens/>
        <w:jc w:val="center"/>
        <w:rPr>
          <w:b/>
          <w:bCs/>
          <w:szCs w:val="24"/>
          <w:lang w:eastAsia="lt-LT"/>
        </w:rPr>
      </w:pPr>
      <w:r>
        <w:rPr>
          <w:b/>
          <w:bCs/>
          <w:szCs w:val="24"/>
          <w:lang w:eastAsia="lt-LT"/>
        </w:rPr>
        <w:t xml:space="preserve">DĖL </w:t>
      </w:r>
      <w:r w:rsidR="0031720C">
        <w:rPr>
          <w:b/>
          <w:bCs/>
          <w:szCs w:val="24"/>
          <w:lang w:eastAsia="lt-LT"/>
        </w:rPr>
        <w:t>TIKSLINIŲ KOMPENSACIJŲ</w:t>
      </w:r>
      <w:r>
        <w:rPr>
          <w:b/>
          <w:bCs/>
          <w:szCs w:val="24"/>
          <w:lang w:eastAsia="lt-LT"/>
        </w:rPr>
        <w:t xml:space="preserve"> </w:t>
      </w:r>
      <w:r w:rsidR="00E849BD">
        <w:rPr>
          <w:b/>
          <w:bCs/>
          <w:szCs w:val="24"/>
          <w:lang w:eastAsia="lt-LT"/>
        </w:rPr>
        <w:t xml:space="preserve">PERMOKŲ </w:t>
      </w:r>
      <w:r w:rsidR="0031720C">
        <w:rPr>
          <w:b/>
          <w:bCs/>
          <w:szCs w:val="24"/>
          <w:lang w:eastAsia="lt-LT"/>
        </w:rPr>
        <w:t>GRĄŽINIMO</w:t>
      </w:r>
      <w:r>
        <w:rPr>
          <w:b/>
          <w:bCs/>
          <w:szCs w:val="24"/>
          <w:lang w:eastAsia="lt-LT"/>
        </w:rPr>
        <w:t xml:space="preserve"> TVARKOS APRAŠO PATVIRTINIMO</w:t>
      </w:r>
    </w:p>
    <w:p w14:paraId="69511EEA" w14:textId="77777777" w:rsidR="00D8328B" w:rsidRPr="00FD702A" w:rsidRDefault="00D8328B" w:rsidP="00D8328B">
      <w:pPr>
        <w:tabs>
          <w:tab w:val="left" w:pos="1242"/>
          <w:tab w:val="left" w:pos="1281"/>
          <w:tab w:val="left" w:pos="7450"/>
          <w:tab w:val="left" w:pos="7655"/>
        </w:tabs>
        <w:jc w:val="center"/>
        <w:rPr>
          <w:b/>
          <w:szCs w:val="24"/>
        </w:rPr>
      </w:pPr>
    </w:p>
    <w:p w14:paraId="681BF124" w14:textId="25A0F564" w:rsidR="00D8328B" w:rsidRDefault="00D8328B" w:rsidP="00D8328B">
      <w:pPr>
        <w:tabs>
          <w:tab w:val="left" w:pos="6804"/>
        </w:tabs>
        <w:jc w:val="center"/>
      </w:pPr>
      <w:r>
        <w:t>2023 m. rugpjūčio    d. Nr. M</w:t>
      </w:r>
      <w:r w:rsidR="00A81DAA">
        <w:t>T</w:t>
      </w:r>
      <w:r>
        <w:t>-</w:t>
      </w:r>
    </w:p>
    <w:p w14:paraId="12FECEC4" w14:textId="77777777" w:rsidR="00D8328B" w:rsidRDefault="00D8328B" w:rsidP="00D8328B">
      <w:pPr>
        <w:pStyle w:val="Antrat1"/>
        <w:ind w:left="0" w:firstLine="0"/>
        <w:jc w:val="center"/>
      </w:pPr>
      <w:r>
        <w:t>Šakiai</w:t>
      </w:r>
    </w:p>
    <w:p w14:paraId="544F0321" w14:textId="77777777" w:rsidR="00D8328B" w:rsidRDefault="00D8328B" w:rsidP="00D8328B">
      <w:pPr>
        <w:tabs>
          <w:tab w:val="left" w:pos="1242"/>
          <w:tab w:val="left" w:pos="6804"/>
          <w:tab w:val="left" w:pos="7450"/>
        </w:tabs>
      </w:pPr>
    </w:p>
    <w:p w14:paraId="7637DF3A" w14:textId="2AB68A9E" w:rsidR="00D8328B" w:rsidRDefault="00D8328B" w:rsidP="00D8328B">
      <w:pPr>
        <w:ind w:firstLine="720"/>
        <w:jc w:val="both"/>
        <w:rPr>
          <w:bCs/>
          <w:szCs w:val="24"/>
        </w:rPr>
      </w:pPr>
      <w:r w:rsidRPr="002E6926">
        <w:rPr>
          <w:bCs/>
          <w:szCs w:val="24"/>
        </w:rPr>
        <w:t>Vadovaudamasis Lietuvos Respublikos vietos savivaldos įstatymo 2</w:t>
      </w:r>
      <w:r>
        <w:rPr>
          <w:bCs/>
          <w:szCs w:val="24"/>
        </w:rPr>
        <w:t>5</w:t>
      </w:r>
      <w:r w:rsidRPr="002E6926">
        <w:rPr>
          <w:bCs/>
          <w:szCs w:val="24"/>
        </w:rPr>
        <w:t xml:space="preserve"> straipsnio </w:t>
      </w:r>
      <w:r>
        <w:rPr>
          <w:bCs/>
          <w:szCs w:val="24"/>
        </w:rPr>
        <w:t>5</w:t>
      </w:r>
      <w:r w:rsidRPr="002E6926">
        <w:rPr>
          <w:bCs/>
          <w:szCs w:val="24"/>
        </w:rPr>
        <w:t xml:space="preserve"> dali</w:t>
      </w:r>
      <w:r>
        <w:rPr>
          <w:bCs/>
          <w:szCs w:val="24"/>
        </w:rPr>
        <w:t>mi,</w:t>
      </w:r>
    </w:p>
    <w:p w14:paraId="5F6F7534" w14:textId="03D07E78" w:rsidR="009A36ED" w:rsidRDefault="00CF58D4" w:rsidP="009A36ED">
      <w:pPr>
        <w:suppressAutoHyphens/>
        <w:jc w:val="both"/>
        <w:rPr>
          <w:rFonts w:eastAsia="Calibri"/>
          <w:kern w:val="3"/>
          <w:szCs w:val="24"/>
          <w:lang w:eastAsia="zh-CN" w:bidi="hi-IN"/>
        </w:rPr>
      </w:pPr>
      <w:r>
        <w:rPr>
          <w:bCs/>
          <w:szCs w:val="24"/>
          <w:lang w:eastAsia="lt-LT"/>
        </w:rPr>
        <w:t>Lietuvos Respublikos tikslinių kompensacijų įstatymo 9 strai</w:t>
      </w:r>
      <w:r w:rsidR="00F54FD6">
        <w:rPr>
          <w:bCs/>
          <w:szCs w:val="24"/>
          <w:lang w:eastAsia="lt-LT"/>
        </w:rPr>
        <w:t>psnio 1 dalimi</w:t>
      </w:r>
      <w:r w:rsidR="00F54FD6">
        <w:rPr>
          <w:szCs w:val="24"/>
        </w:rPr>
        <w:t>,</w:t>
      </w:r>
      <w:r w:rsidR="009A36ED">
        <w:rPr>
          <w:szCs w:val="24"/>
        </w:rPr>
        <w:t xml:space="preserve"> </w:t>
      </w:r>
    </w:p>
    <w:p w14:paraId="587BB6E5" w14:textId="4864D68C" w:rsidR="00D8328B" w:rsidRDefault="00D8328B" w:rsidP="00D8328B">
      <w:pPr>
        <w:tabs>
          <w:tab w:val="left" w:pos="851"/>
          <w:tab w:val="left" w:pos="993"/>
        </w:tabs>
        <w:ind w:firstLine="720"/>
        <w:jc w:val="both"/>
        <w:rPr>
          <w:szCs w:val="24"/>
          <w:lang w:eastAsia="lt-LT"/>
        </w:rPr>
      </w:pPr>
      <w:r>
        <w:rPr>
          <w:spacing w:val="40"/>
          <w:szCs w:val="24"/>
          <w:lang w:eastAsia="lt-LT"/>
        </w:rPr>
        <w:t>tvirtinu</w:t>
      </w:r>
      <w:r>
        <w:rPr>
          <w:szCs w:val="24"/>
          <w:lang w:eastAsia="lt-LT"/>
        </w:rPr>
        <w:t xml:space="preserve"> </w:t>
      </w:r>
      <w:r w:rsidR="00F54FD6">
        <w:rPr>
          <w:szCs w:val="24"/>
          <w:lang w:eastAsia="lt-LT"/>
        </w:rPr>
        <w:t>Tikslinių kompensacijų</w:t>
      </w:r>
      <w:r w:rsidR="00392FAC">
        <w:rPr>
          <w:szCs w:val="24"/>
          <w:lang w:eastAsia="lt-LT"/>
        </w:rPr>
        <w:t xml:space="preserve"> permokų</w:t>
      </w:r>
      <w:r>
        <w:rPr>
          <w:szCs w:val="24"/>
          <w:lang w:eastAsia="lt-LT"/>
        </w:rPr>
        <w:t xml:space="preserve"> </w:t>
      </w:r>
      <w:r w:rsidR="00F54FD6">
        <w:rPr>
          <w:szCs w:val="24"/>
          <w:lang w:eastAsia="lt-LT"/>
        </w:rPr>
        <w:t>grąžinimo</w:t>
      </w:r>
      <w:r>
        <w:rPr>
          <w:szCs w:val="24"/>
          <w:lang w:eastAsia="lt-LT"/>
        </w:rPr>
        <w:t xml:space="preserve"> tvarkos aprašą (pridedama).</w:t>
      </w:r>
    </w:p>
    <w:p w14:paraId="1D244EBA" w14:textId="19959FB6" w:rsidR="00D8328B" w:rsidRDefault="00392FAC" w:rsidP="008A2D3D">
      <w:pPr>
        <w:tabs>
          <w:tab w:val="left" w:pos="720"/>
        </w:tabs>
        <w:jc w:val="both"/>
        <w:rPr>
          <w:szCs w:val="24"/>
        </w:rPr>
      </w:pPr>
      <w:r>
        <w:rPr>
          <w:rStyle w:val="uficommentbody"/>
          <w:color w:val="000000"/>
          <w:szCs w:val="24"/>
        </w:rPr>
        <w:tab/>
      </w:r>
      <w:r w:rsidRPr="002E6926">
        <w:rPr>
          <w:rStyle w:val="uficommentbody"/>
          <w:color w:val="000000"/>
          <w:szCs w:val="24"/>
        </w:rPr>
        <w:t>Šis</w:t>
      </w:r>
      <w:r>
        <w:rPr>
          <w:rStyle w:val="uficommentbody"/>
          <w:color w:val="000000"/>
          <w:szCs w:val="24"/>
        </w:rPr>
        <w:t xml:space="preserve"> potvarkis</w:t>
      </w:r>
      <w:r w:rsidRPr="002E6926">
        <w:rPr>
          <w:rStyle w:val="uficommentbody"/>
          <w:color w:val="000000"/>
          <w:szCs w:val="24"/>
        </w:rPr>
        <w:t xml:space="preserve"> per vieną mėnesį nuo</w:t>
      </w:r>
      <w:r>
        <w:rPr>
          <w:rStyle w:val="uficommentbody"/>
          <w:color w:val="000000"/>
          <w:szCs w:val="24"/>
        </w:rPr>
        <w:t xml:space="preserve"> potvarkio</w:t>
      </w:r>
      <w:r w:rsidRPr="002E6926">
        <w:rPr>
          <w:rStyle w:val="uficommentbody"/>
          <w:color w:val="000000"/>
          <w:szCs w:val="24"/>
        </w:rPr>
        <w:t xml:space="preserve"> įteikimo dienos gali būti skundžiamas Lietuvos administracinių ginčų komisijos Kauno apygardos skyriui adresu: Laisvės al. 36, Kaunas, arba Regionų apygardos administracinio teismo Kauno rūmams adresu: A. Mickevičiaus g. 8A, Kaunas</w:t>
      </w:r>
    </w:p>
    <w:p w14:paraId="14ECFFC1" w14:textId="77777777" w:rsidR="00D8328B" w:rsidRDefault="00D8328B" w:rsidP="00D8328B">
      <w:pPr>
        <w:tabs>
          <w:tab w:val="left" w:pos="6804"/>
        </w:tabs>
        <w:jc w:val="both"/>
        <w:rPr>
          <w:szCs w:val="24"/>
        </w:rPr>
      </w:pPr>
    </w:p>
    <w:p w14:paraId="631C3BD8" w14:textId="77777777" w:rsidR="00D8328B" w:rsidRDefault="00D8328B" w:rsidP="00D8328B">
      <w:pPr>
        <w:tabs>
          <w:tab w:val="left" w:pos="6804"/>
        </w:tabs>
        <w:jc w:val="both"/>
        <w:rPr>
          <w:szCs w:val="24"/>
        </w:rPr>
      </w:pPr>
    </w:p>
    <w:p w14:paraId="38CC99DA" w14:textId="77777777" w:rsidR="006D5C8A" w:rsidRDefault="006D5C8A" w:rsidP="00D8328B">
      <w:pPr>
        <w:tabs>
          <w:tab w:val="left" w:pos="6804"/>
        </w:tabs>
        <w:jc w:val="both"/>
        <w:rPr>
          <w:szCs w:val="24"/>
        </w:rPr>
      </w:pPr>
    </w:p>
    <w:p w14:paraId="4D30B82B" w14:textId="77777777" w:rsidR="00D8328B" w:rsidRDefault="00D8328B" w:rsidP="00D8328B">
      <w:pPr>
        <w:tabs>
          <w:tab w:val="left" w:pos="6804"/>
        </w:tabs>
        <w:jc w:val="both"/>
        <w:rPr>
          <w:szCs w:val="24"/>
        </w:rPr>
      </w:pPr>
      <w:r>
        <w:rPr>
          <w:szCs w:val="24"/>
        </w:rPr>
        <w:t>Savivaldybės meras</w:t>
      </w:r>
      <w:r w:rsidRPr="002E6926">
        <w:rPr>
          <w:szCs w:val="24"/>
        </w:rPr>
        <w:t xml:space="preserve">                                                                              </w:t>
      </w:r>
      <w:r>
        <w:rPr>
          <w:szCs w:val="24"/>
        </w:rPr>
        <w:t xml:space="preserve">     </w:t>
      </w:r>
      <w:r w:rsidRPr="002E6926">
        <w:rPr>
          <w:szCs w:val="24"/>
        </w:rPr>
        <w:t xml:space="preserve">    </w:t>
      </w:r>
      <w:r>
        <w:rPr>
          <w:szCs w:val="24"/>
        </w:rPr>
        <w:t>Raimondas Januševičius</w:t>
      </w:r>
    </w:p>
    <w:p w14:paraId="61161645" w14:textId="77777777" w:rsidR="00D8328B" w:rsidRDefault="00D8328B" w:rsidP="00D8328B">
      <w:pPr>
        <w:tabs>
          <w:tab w:val="left" w:pos="6804"/>
        </w:tabs>
        <w:jc w:val="both"/>
        <w:rPr>
          <w:szCs w:val="24"/>
        </w:rPr>
      </w:pPr>
    </w:p>
    <w:p w14:paraId="27614E4D" w14:textId="77777777" w:rsidR="00D8328B" w:rsidRDefault="00D8328B" w:rsidP="00D8328B">
      <w:pPr>
        <w:tabs>
          <w:tab w:val="left" w:pos="6804"/>
        </w:tabs>
        <w:jc w:val="both"/>
        <w:rPr>
          <w:szCs w:val="24"/>
        </w:rPr>
      </w:pPr>
    </w:p>
    <w:p w14:paraId="5B05B5C4" w14:textId="77777777" w:rsidR="00D8328B" w:rsidRDefault="00D8328B" w:rsidP="00D8328B">
      <w:pPr>
        <w:tabs>
          <w:tab w:val="left" w:pos="6804"/>
        </w:tabs>
        <w:jc w:val="both"/>
        <w:rPr>
          <w:szCs w:val="24"/>
        </w:rPr>
      </w:pPr>
    </w:p>
    <w:p w14:paraId="051AF939" w14:textId="77777777" w:rsidR="00D8328B" w:rsidRDefault="00D8328B" w:rsidP="00D8328B">
      <w:pPr>
        <w:tabs>
          <w:tab w:val="left" w:pos="6804"/>
        </w:tabs>
        <w:jc w:val="both"/>
        <w:rPr>
          <w:szCs w:val="24"/>
        </w:rPr>
      </w:pPr>
    </w:p>
    <w:p w14:paraId="76D7AB16" w14:textId="77777777" w:rsidR="00D8328B" w:rsidRDefault="00D8328B" w:rsidP="00D8328B">
      <w:pPr>
        <w:tabs>
          <w:tab w:val="left" w:pos="6804"/>
        </w:tabs>
        <w:jc w:val="both"/>
        <w:rPr>
          <w:szCs w:val="24"/>
        </w:rPr>
      </w:pPr>
    </w:p>
    <w:p w14:paraId="4ACB71B7" w14:textId="77777777" w:rsidR="00D8328B" w:rsidRDefault="00D8328B" w:rsidP="00D8328B">
      <w:pPr>
        <w:tabs>
          <w:tab w:val="left" w:pos="6804"/>
        </w:tabs>
        <w:jc w:val="both"/>
        <w:rPr>
          <w:szCs w:val="24"/>
        </w:rPr>
      </w:pPr>
    </w:p>
    <w:p w14:paraId="79D643BB" w14:textId="77777777" w:rsidR="00D8328B" w:rsidRDefault="00D8328B" w:rsidP="00D8328B">
      <w:pPr>
        <w:tabs>
          <w:tab w:val="left" w:pos="6804"/>
        </w:tabs>
        <w:jc w:val="both"/>
        <w:rPr>
          <w:szCs w:val="24"/>
        </w:rPr>
      </w:pPr>
    </w:p>
    <w:p w14:paraId="2BF15D5D" w14:textId="77777777" w:rsidR="00D8328B" w:rsidRDefault="00D8328B" w:rsidP="00D8328B">
      <w:pPr>
        <w:tabs>
          <w:tab w:val="left" w:pos="6804"/>
        </w:tabs>
        <w:jc w:val="both"/>
        <w:rPr>
          <w:szCs w:val="24"/>
        </w:rPr>
      </w:pPr>
    </w:p>
    <w:p w14:paraId="65977926" w14:textId="77777777" w:rsidR="00D8328B" w:rsidRDefault="00D8328B" w:rsidP="00D8328B">
      <w:pPr>
        <w:tabs>
          <w:tab w:val="left" w:pos="6804"/>
        </w:tabs>
        <w:jc w:val="both"/>
        <w:rPr>
          <w:szCs w:val="24"/>
        </w:rPr>
      </w:pPr>
    </w:p>
    <w:p w14:paraId="497B130F" w14:textId="2AF4914F" w:rsidR="00C804E6" w:rsidRDefault="00C804E6" w:rsidP="00C804E6">
      <w:pPr>
        <w:tabs>
          <w:tab w:val="left" w:pos="851"/>
        </w:tabs>
        <w:jc w:val="both"/>
      </w:pPr>
    </w:p>
    <w:p w14:paraId="7F0F81C4" w14:textId="77777777" w:rsidR="00D8328B" w:rsidRDefault="00D8328B" w:rsidP="00D8328B">
      <w:pPr>
        <w:tabs>
          <w:tab w:val="left" w:pos="6804"/>
        </w:tabs>
        <w:jc w:val="both"/>
        <w:rPr>
          <w:szCs w:val="24"/>
        </w:rPr>
      </w:pPr>
    </w:p>
    <w:p w14:paraId="10F229AD" w14:textId="77777777" w:rsidR="00D8328B" w:rsidRDefault="00D8328B" w:rsidP="00D8328B">
      <w:pPr>
        <w:tabs>
          <w:tab w:val="left" w:pos="6804"/>
        </w:tabs>
        <w:jc w:val="both"/>
        <w:rPr>
          <w:szCs w:val="24"/>
        </w:rPr>
      </w:pPr>
    </w:p>
    <w:p w14:paraId="4991C0D5" w14:textId="77777777" w:rsidR="00D8328B" w:rsidRDefault="00D8328B" w:rsidP="00D8328B">
      <w:pPr>
        <w:tabs>
          <w:tab w:val="left" w:pos="6804"/>
        </w:tabs>
        <w:jc w:val="both"/>
        <w:rPr>
          <w:szCs w:val="24"/>
        </w:rPr>
      </w:pPr>
    </w:p>
    <w:p w14:paraId="083BFB31" w14:textId="77777777" w:rsidR="00D8328B" w:rsidRDefault="00D8328B" w:rsidP="00D8328B">
      <w:pPr>
        <w:tabs>
          <w:tab w:val="left" w:pos="6804"/>
        </w:tabs>
        <w:jc w:val="both"/>
        <w:rPr>
          <w:szCs w:val="24"/>
        </w:rPr>
      </w:pPr>
    </w:p>
    <w:p w14:paraId="00202F31" w14:textId="77777777" w:rsidR="00D8328B" w:rsidRDefault="00D8328B" w:rsidP="00D8328B">
      <w:pPr>
        <w:tabs>
          <w:tab w:val="left" w:pos="6804"/>
        </w:tabs>
        <w:jc w:val="both"/>
        <w:rPr>
          <w:szCs w:val="24"/>
        </w:rPr>
      </w:pPr>
    </w:p>
    <w:p w14:paraId="6DBF1A9A" w14:textId="77777777" w:rsidR="00D8328B" w:rsidRDefault="00D8328B" w:rsidP="00D8328B">
      <w:pPr>
        <w:tabs>
          <w:tab w:val="left" w:pos="6804"/>
        </w:tabs>
        <w:jc w:val="both"/>
        <w:rPr>
          <w:szCs w:val="24"/>
        </w:rPr>
      </w:pPr>
    </w:p>
    <w:p w14:paraId="576C81CD" w14:textId="77777777" w:rsidR="00D8328B" w:rsidRPr="002E6926" w:rsidRDefault="00D8328B" w:rsidP="00D8328B">
      <w:pPr>
        <w:rPr>
          <w:szCs w:val="24"/>
        </w:rPr>
      </w:pPr>
      <w:r w:rsidRPr="002E6926">
        <w:rPr>
          <w:szCs w:val="24"/>
        </w:rPr>
        <w:t xml:space="preserve">Parengė </w:t>
      </w:r>
    </w:p>
    <w:p w14:paraId="78BC876F" w14:textId="77777777" w:rsidR="00D8328B" w:rsidRPr="002E6926" w:rsidRDefault="00D8328B" w:rsidP="00D8328B">
      <w:pPr>
        <w:rPr>
          <w:szCs w:val="24"/>
        </w:rPr>
      </w:pPr>
      <w:r w:rsidRPr="002E6926">
        <w:rPr>
          <w:szCs w:val="24"/>
        </w:rPr>
        <w:t>Socialinės paramos skyriaus</w:t>
      </w:r>
    </w:p>
    <w:p w14:paraId="73A4B817" w14:textId="77777777" w:rsidR="00D8328B" w:rsidRPr="002E6926" w:rsidRDefault="00D8328B" w:rsidP="00D8328B">
      <w:pPr>
        <w:rPr>
          <w:szCs w:val="24"/>
        </w:rPr>
      </w:pPr>
      <w:r w:rsidRPr="002E6926">
        <w:rPr>
          <w:szCs w:val="24"/>
        </w:rPr>
        <w:t>vyriausioji specialistė</w:t>
      </w:r>
    </w:p>
    <w:p w14:paraId="1137337C" w14:textId="77777777" w:rsidR="00D8328B" w:rsidRPr="002E6926" w:rsidRDefault="00D8328B" w:rsidP="00D8328B">
      <w:pPr>
        <w:rPr>
          <w:szCs w:val="24"/>
        </w:rPr>
      </w:pPr>
    </w:p>
    <w:p w14:paraId="0DBEC988" w14:textId="77777777" w:rsidR="00D8328B" w:rsidRPr="002E6926" w:rsidRDefault="00D8328B" w:rsidP="00D8328B">
      <w:pPr>
        <w:rPr>
          <w:szCs w:val="24"/>
        </w:rPr>
      </w:pPr>
      <w:r>
        <w:rPr>
          <w:szCs w:val="24"/>
        </w:rPr>
        <w:t>Jolita Žemaitienė</w:t>
      </w:r>
    </w:p>
    <w:p w14:paraId="6B4623B2" w14:textId="29F5E5A2" w:rsidR="00D8328B" w:rsidRPr="00434111" w:rsidRDefault="00D8328B" w:rsidP="00D8328B">
      <w:pPr>
        <w:overflowPunct w:val="0"/>
        <w:rPr>
          <w:szCs w:val="24"/>
        </w:rPr>
      </w:pPr>
      <w:r w:rsidRPr="002E6926">
        <w:rPr>
          <w:szCs w:val="24"/>
        </w:rPr>
        <w:t>202</w:t>
      </w:r>
      <w:r>
        <w:rPr>
          <w:szCs w:val="24"/>
        </w:rPr>
        <w:t>3</w:t>
      </w:r>
      <w:r w:rsidRPr="002E6926">
        <w:rPr>
          <w:szCs w:val="24"/>
        </w:rPr>
        <w:t>-</w:t>
      </w:r>
      <w:r>
        <w:rPr>
          <w:szCs w:val="24"/>
        </w:rPr>
        <w:t>08-</w:t>
      </w:r>
      <w:r w:rsidR="00820CD5">
        <w:rPr>
          <w:szCs w:val="24"/>
        </w:rPr>
        <w:t>29</w:t>
      </w:r>
      <w:r w:rsidRPr="002E6926">
        <w:rPr>
          <w:szCs w:val="24"/>
        </w:rPr>
        <w:tab/>
      </w:r>
    </w:p>
    <w:p w14:paraId="7CD453D4" w14:textId="77777777" w:rsidR="00D8328B" w:rsidRPr="002E6926" w:rsidRDefault="00D8328B" w:rsidP="00D8328B">
      <w:pPr>
        <w:tabs>
          <w:tab w:val="left" w:pos="6804"/>
        </w:tabs>
        <w:jc w:val="both"/>
        <w:rPr>
          <w:szCs w:val="24"/>
        </w:rPr>
      </w:pPr>
    </w:p>
    <w:p w14:paraId="21B13359" w14:textId="77777777" w:rsidR="006F6984" w:rsidRDefault="006F6984" w:rsidP="00761255">
      <w:pPr>
        <w:ind w:left="1020" w:firstLine="4020"/>
        <w:rPr>
          <w:color w:val="000000"/>
          <w:szCs w:val="24"/>
          <w:lang w:eastAsia="ar-SA"/>
        </w:rPr>
      </w:pPr>
    </w:p>
    <w:p w14:paraId="7212F787" w14:textId="77777777" w:rsidR="002F07B8" w:rsidRDefault="002F07B8" w:rsidP="00761255">
      <w:pPr>
        <w:ind w:left="1020" w:firstLine="4020"/>
        <w:rPr>
          <w:color w:val="000000"/>
          <w:szCs w:val="24"/>
          <w:lang w:eastAsia="ar-SA"/>
        </w:rPr>
      </w:pPr>
    </w:p>
    <w:p w14:paraId="3D637511" w14:textId="77777777" w:rsidR="002F07B8" w:rsidRDefault="002F07B8" w:rsidP="00761255">
      <w:pPr>
        <w:ind w:left="1020" w:firstLine="4020"/>
        <w:rPr>
          <w:color w:val="000000"/>
          <w:szCs w:val="24"/>
          <w:lang w:eastAsia="ar-SA"/>
        </w:rPr>
      </w:pPr>
    </w:p>
    <w:p w14:paraId="25132CB0" w14:textId="77777777" w:rsidR="002F07B8" w:rsidRDefault="002F07B8" w:rsidP="00761255">
      <w:pPr>
        <w:ind w:left="1020" w:firstLine="4020"/>
        <w:rPr>
          <w:color w:val="000000"/>
          <w:szCs w:val="24"/>
          <w:lang w:eastAsia="ar-SA"/>
        </w:rPr>
      </w:pPr>
    </w:p>
    <w:p w14:paraId="700BC211" w14:textId="2B8EEC7C" w:rsidR="00761255" w:rsidRDefault="00761255" w:rsidP="00761255">
      <w:pPr>
        <w:ind w:left="1020" w:firstLine="4020"/>
        <w:rPr>
          <w:color w:val="000000"/>
          <w:szCs w:val="24"/>
          <w:lang w:eastAsia="ar-SA"/>
        </w:rPr>
      </w:pPr>
      <w:r>
        <w:rPr>
          <w:color w:val="000000"/>
          <w:szCs w:val="24"/>
          <w:lang w:eastAsia="ar-SA"/>
        </w:rPr>
        <w:lastRenderedPageBreak/>
        <w:t>PATVIRTINTA</w:t>
      </w:r>
    </w:p>
    <w:p w14:paraId="0E20EEB4" w14:textId="77777777" w:rsidR="00761255" w:rsidRDefault="00761255" w:rsidP="00761255">
      <w:pPr>
        <w:ind w:left="1020" w:firstLine="4020"/>
        <w:rPr>
          <w:color w:val="000000"/>
          <w:szCs w:val="24"/>
          <w:lang w:eastAsia="ar-SA"/>
        </w:rPr>
      </w:pPr>
      <w:r>
        <w:rPr>
          <w:color w:val="000000"/>
          <w:szCs w:val="24"/>
          <w:lang w:eastAsia="ar-SA"/>
        </w:rPr>
        <w:t xml:space="preserve">Šakių rajono savivaldybės mero </w:t>
      </w:r>
    </w:p>
    <w:p w14:paraId="207231DB" w14:textId="77777777" w:rsidR="00761255" w:rsidRDefault="00761255" w:rsidP="00761255">
      <w:pPr>
        <w:ind w:left="1020" w:firstLine="4020"/>
        <w:rPr>
          <w:color w:val="000000"/>
          <w:szCs w:val="24"/>
          <w:lang w:eastAsia="ar-SA"/>
        </w:rPr>
      </w:pPr>
      <w:r>
        <w:rPr>
          <w:color w:val="000000"/>
          <w:szCs w:val="24"/>
          <w:lang w:eastAsia="ar-SA"/>
        </w:rPr>
        <w:t>2023 m. rugpjūčio    d. potvarkiu</w:t>
      </w:r>
    </w:p>
    <w:p w14:paraId="57EF5674" w14:textId="4A5562A6" w:rsidR="00761255" w:rsidRDefault="00761255" w:rsidP="00761255">
      <w:pPr>
        <w:ind w:left="1020" w:firstLine="4020"/>
        <w:rPr>
          <w:color w:val="000000"/>
          <w:szCs w:val="24"/>
          <w:lang w:eastAsia="ar-SA"/>
        </w:rPr>
      </w:pPr>
      <w:r>
        <w:rPr>
          <w:color w:val="000000"/>
          <w:szCs w:val="24"/>
          <w:lang w:eastAsia="ar-SA"/>
        </w:rPr>
        <w:t xml:space="preserve">Nr. </w:t>
      </w:r>
      <w:r>
        <w:rPr>
          <w:szCs w:val="24"/>
          <w:lang w:eastAsia="lt-LT"/>
        </w:rPr>
        <w:t>M</w:t>
      </w:r>
      <w:r w:rsidR="003E0A3D">
        <w:rPr>
          <w:szCs w:val="24"/>
          <w:lang w:eastAsia="lt-LT"/>
        </w:rPr>
        <w:t>T</w:t>
      </w:r>
      <w:r>
        <w:rPr>
          <w:szCs w:val="24"/>
          <w:lang w:eastAsia="lt-LT"/>
        </w:rPr>
        <w:t>-</w:t>
      </w:r>
    </w:p>
    <w:p w14:paraId="13D48D50" w14:textId="77777777" w:rsidR="00761255" w:rsidRDefault="00761255" w:rsidP="00761255">
      <w:pPr>
        <w:jc w:val="center"/>
        <w:rPr>
          <w:color w:val="000000"/>
          <w:szCs w:val="24"/>
          <w:lang w:eastAsia="ar-SA"/>
        </w:rPr>
      </w:pPr>
    </w:p>
    <w:p w14:paraId="67728602" w14:textId="2B57CC8D" w:rsidR="007047A0" w:rsidRDefault="002F07B8">
      <w:pPr>
        <w:jc w:val="center"/>
        <w:rPr>
          <w:b/>
          <w:bCs/>
          <w:szCs w:val="24"/>
          <w:lang w:eastAsia="lt-LT"/>
        </w:rPr>
      </w:pPr>
      <w:r>
        <w:rPr>
          <w:b/>
          <w:bCs/>
          <w:szCs w:val="24"/>
          <w:lang w:eastAsia="lt-LT"/>
        </w:rPr>
        <w:t>TIKSLINIŲ KOMPENSACIJŲ PERMOKŲ GRĄŽINIMO TVARKOS APRAŠAS</w:t>
      </w:r>
    </w:p>
    <w:p w14:paraId="0EA1F915" w14:textId="77777777" w:rsidR="002F07B8" w:rsidRDefault="002F07B8">
      <w:pPr>
        <w:jc w:val="center"/>
        <w:rPr>
          <w:rFonts w:eastAsia="SimSun"/>
          <w:b/>
          <w:bCs/>
          <w:szCs w:val="24"/>
          <w:lang w:eastAsia="lt-LT"/>
        </w:rPr>
      </w:pPr>
    </w:p>
    <w:p w14:paraId="2F8BE99F" w14:textId="77777777" w:rsidR="007047A0" w:rsidRDefault="00B7012D">
      <w:pPr>
        <w:jc w:val="center"/>
        <w:rPr>
          <w:lang w:eastAsia="lt-LT"/>
        </w:rPr>
      </w:pPr>
      <w:r>
        <w:rPr>
          <w:b/>
          <w:bCs/>
          <w:lang w:eastAsia="lt-LT"/>
        </w:rPr>
        <w:t>I SKYRIUS</w:t>
      </w:r>
    </w:p>
    <w:p w14:paraId="258E4C02" w14:textId="77777777" w:rsidR="007047A0" w:rsidRDefault="00B7012D">
      <w:pPr>
        <w:keepNext/>
        <w:jc w:val="center"/>
        <w:rPr>
          <w:b/>
          <w:bCs/>
          <w:lang w:eastAsia="lt-LT"/>
        </w:rPr>
      </w:pPr>
      <w:r>
        <w:rPr>
          <w:b/>
          <w:bCs/>
          <w:lang w:eastAsia="lt-LT"/>
        </w:rPr>
        <w:t>BENDROSIOS NUOSTATOS</w:t>
      </w:r>
    </w:p>
    <w:p w14:paraId="5F06BAFF" w14:textId="77777777" w:rsidR="007047A0" w:rsidRDefault="007047A0">
      <w:pPr>
        <w:keepNext/>
        <w:jc w:val="both"/>
        <w:rPr>
          <w:b/>
          <w:bCs/>
          <w:lang w:eastAsia="lt-LT"/>
        </w:rPr>
      </w:pPr>
    </w:p>
    <w:p w14:paraId="57BA016F" w14:textId="5B5B3196" w:rsidR="00BD6D73" w:rsidRDefault="002F2372" w:rsidP="00BD6D73">
      <w:pPr>
        <w:tabs>
          <w:tab w:val="left" w:pos="1134"/>
          <w:tab w:val="left" w:pos="1530"/>
        </w:tabs>
        <w:ind w:firstLine="709"/>
        <w:jc w:val="both"/>
      </w:pPr>
      <w:r>
        <w:rPr>
          <w:szCs w:val="24"/>
        </w:rPr>
        <w:t>1.</w:t>
      </w:r>
      <w:r w:rsidR="00BD6D73">
        <w:rPr>
          <w:szCs w:val="24"/>
        </w:rPr>
        <w:t xml:space="preserve"> </w:t>
      </w:r>
      <w:r w:rsidR="002F07B8">
        <w:rPr>
          <w:szCs w:val="24"/>
        </w:rPr>
        <w:t>Tikslinių kompensacijų</w:t>
      </w:r>
      <w:r>
        <w:rPr>
          <w:szCs w:val="24"/>
        </w:rPr>
        <w:t xml:space="preserve"> permokų </w:t>
      </w:r>
      <w:r w:rsidR="002F07B8">
        <w:rPr>
          <w:szCs w:val="24"/>
        </w:rPr>
        <w:t>grąžinimo</w:t>
      </w:r>
      <w:r>
        <w:rPr>
          <w:szCs w:val="24"/>
        </w:rPr>
        <w:t xml:space="preserve"> tvarkos aprašas (toliau – Aprašas) nustato tikslin</w:t>
      </w:r>
      <w:r w:rsidR="007F0DE8">
        <w:rPr>
          <w:szCs w:val="24"/>
        </w:rPr>
        <w:t>ės</w:t>
      </w:r>
      <w:r>
        <w:rPr>
          <w:szCs w:val="24"/>
        </w:rPr>
        <w:t xml:space="preserve"> kompensacij</w:t>
      </w:r>
      <w:r w:rsidR="007F0DE8">
        <w:rPr>
          <w:szCs w:val="24"/>
        </w:rPr>
        <w:t>os</w:t>
      </w:r>
      <w:r w:rsidR="00BD6D73">
        <w:rPr>
          <w:szCs w:val="24"/>
        </w:rPr>
        <w:t xml:space="preserve"> (toliau – Tikslinė kompensacij</w:t>
      </w:r>
      <w:r w:rsidR="007F0DE8">
        <w:rPr>
          <w:szCs w:val="24"/>
        </w:rPr>
        <w:t>a</w:t>
      </w:r>
      <w:r w:rsidR="00BD6D73">
        <w:rPr>
          <w:szCs w:val="24"/>
        </w:rPr>
        <w:t>)</w:t>
      </w:r>
      <w:r w:rsidR="00BD6D73">
        <w:rPr>
          <w:color w:val="000000"/>
        </w:rPr>
        <w:t xml:space="preserve"> permokos nustatymo, sprendimo dėl susidariusios permokos grąžinimo priėmimą, permokų grąžinimo ar įskaitymo tvarką ir kontrolę</w:t>
      </w:r>
      <w:r w:rsidR="00BD6D73">
        <w:t>.</w:t>
      </w:r>
    </w:p>
    <w:p w14:paraId="042989EB" w14:textId="15D5D86B" w:rsidR="002F2372" w:rsidRDefault="002F2372" w:rsidP="00BD6D73">
      <w:pPr>
        <w:tabs>
          <w:tab w:val="left" w:pos="1134"/>
          <w:tab w:val="left" w:pos="1530"/>
        </w:tabs>
        <w:ind w:firstLine="709"/>
        <w:jc w:val="both"/>
        <w:rPr>
          <w:szCs w:val="24"/>
        </w:rPr>
      </w:pPr>
      <w:r>
        <w:rPr>
          <w:szCs w:val="24"/>
        </w:rPr>
        <w:t>2.</w:t>
      </w:r>
      <w:r w:rsidR="00BD6D73">
        <w:rPr>
          <w:szCs w:val="24"/>
        </w:rPr>
        <w:t xml:space="preserve"> </w:t>
      </w:r>
      <w:r w:rsidR="00B7015C">
        <w:rPr>
          <w:szCs w:val="24"/>
        </w:rPr>
        <w:t>A</w:t>
      </w:r>
      <w:r>
        <w:rPr>
          <w:szCs w:val="24"/>
        </w:rPr>
        <w:t>prašas parengtas vadovaujantis</w:t>
      </w:r>
      <w:r w:rsidR="0036201E">
        <w:rPr>
          <w:szCs w:val="24"/>
        </w:rPr>
        <w:t xml:space="preserve"> </w:t>
      </w:r>
      <w:r>
        <w:rPr>
          <w:szCs w:val="24"/>
        </w:rPr>
        <w:t>Lietuvos Respublikos tikslinių kompensacijų įstatymu</w:t>
      </w:r>
      <w:r w:rsidR="00BD6D73">
        <w:rPr>
          <w:szCs w:val="24"/>
        </w:rPr>
        <w:t>.</w:t>
      </w:r>
    </w:p>
    <w:p w14:paraId="483A7C11" w14:textId="3BC414A0" w:rsidR="00BD6D73" w:rsidRDefault="002F2372" w:rsidP="00BD6D73">
      <w:pPr>
        <w:widowControl w:val="0"/>
        <w:tabs>
          <w:tab w:val="left" w:pos="851"/>
          <w:tab w:val="left" w:pos="993"/>
          <w:tab w:val="left" w:pos="1134"/>
        </w:tabs>
        <w:suppressAutoHyphens/>
        <w:ind w:firstLine="709"/>
        <w:jc w:val="both"/>
        <w:rPr>
          <w:rFonts w:eastAsia="Lucida Sans Unicode"/>
          <w:lang w:eastAsia="lt-LT"/>
        </w:rPr>
      </w:pPr>
      <w:r>
        <w:rPr>
          <w:szCs w:val="24"/>
        </w:rPr>
        <w:t>3.</w:t>
      </w:r>
      <w:r w:rsidR="00BD6D73">
        <w:rPr>
          <w:szCs w:val="24"/>
        </w:rPr>
        <w:t xml:space="preserve"> </w:t>
      </w:r>
      <w:r w:rsidR="00BD6D73">
        <w:rPr>
          <w:color w:val="000000"/>
        </w:rPr>
        <w:t>Permokomis laikomos Tikslinių kompensacijų gavėjams išmokėtos nepagrįstai paskirtų ir (ar) neteisingai apskaičiuotų ar nepagrįstai / neteisingai išmokėtų Tikslinių kompensacijų sumos dėl Tikslinės kompensacijos gavėjo kaltės.</w:t>
      </w:r>
    </w:p>
    <w:p w14:paraId="2CB3800C" w14:textId="06B6674E" w:rsidR="00552793" w:rsidRDefault="00552793" w:rsidP="00BD6D73">
      <w:pPr>
        <w:tabs>
          <w:tab w:val="left" w:pos="1134"/>
        </w:tabs>
        <w:spacing w:line="276" w:lineRule="auto"/>
        <w:ind w:firstLine="851"/>
        <w:jc w:val="both"/>
        <w:rPr>
          <w:szCs w:val="24"/>
        </w:rPr>
      </w:pPr>
    </w:p>
    <w:p w14:paraId="71FD72B2" w14:textId="77777777" w:rsidR="007047A0" w:rsidRDefault="00B7012D">
      <w:pPr>
        <w:jc w:val="center"/>
        <w:rPr>
          <w:rFonts w:eastAsia="SimSun"/>
          <w:szCs w:val="24"/>
          <w:lang w:eastAsia="lt-LT"/>
        </w:rPr>
      </w:pPr>
      <w:r>
        <w:rPr>
          <w:b/>
          <w:bCs/>
          <w:caps/>
          <w:lang w:eastAsia="lt-LT"/>
        </w:rPr>
        <w:t>II SKYRIUS</w:t>
      </w:r>
    </w:p>
    <w:p w14:paraId="23261046" w14:textId="23C67523" w:rsidR="007047A0" w:rsidRDefault="00552793">
      <w:pPr>
        <w:ind w:left="-142"/>
        <w:jc w:val="center"/>
        <w:rPr>
          <w:b/>
          <w:caps/>
        </w:rPr>
      </w:pPr>
      <w:r>
        <w:rPr>
          <w:b/>
          <w:caps/>
        </w:rPr>
        <w:t>PERMOK</w:t>
      </w:r>
      <w:r w:rsidR="00625BD3">
        <w:rPr>
          <w:b/>
          <w:caps/>
        </w:rPr>
        <w:t>Ų</w:t>
      </w:r>
      <w:r>
        <w:rPr>
          <w:b/>
          <w:caps/>
        </w:rPr>
        <w:t xml:space="preserve"> NUSTATYMAS</w:t>
      </w:r>
    </w:p>
    <w:p w14:paraId="064B1FC8" w14:textId="77777777" w:rsidR="007047A0" w:rsidRDefault="007047A0">
      <w:pPr>
        <w:ind w:left="-142"/>
        <w:jc w:val="center"/>
        <w:rPr>
          <w:b/>
          <w:bCs/>
          <w:caps/>
          <w:lang w:eastAsia="lt-LT"/>
        </w:rPr>
      </w:pPr>
    </w:p>
    <w:p w14:paraId="17FC41C8" w14:textId="7C16204B" w:rsidR="00EE7804" w:rsidRPr="00460AF1" w:rsidRDefault="00EE7804" w:rsidP="00B7705A">
      <w:pPr>
        <w:tabs>
          <w:tab w:val="left" w:pos="1134"/>
        </w:tabs>
        <w:spacing w:line="276" w:lineRule="auto"/>
        <w:ind w:firstLine="851"/>
        <w:jc w:val="both"/>
        <w:rPr>
          <w:szCs w:val="24"/>
        </w:rPr>
      </w:pPr>
      <w:r>
        <w:rPr>
          <w:lang w:eastAsia="lt-LT"/>
        </w:rPr>
        <w:t>4</w:t>
      </w:r>
      <w:r w:rsidR="00B7012D">
        <w:rPr>
          <w:lang w:eastAsia="lt-LT"/>
        </w:rPr>
        <w:t xml:space="preserve">. </w:t>
      </w:r>
      <w:r>
        <w:rPr>
          <w:szCs w:val="24"/>
        </w:rPr>
        <w:t>Socialinės paramos skyri</w:t>
      </w:r>
      <w:r w:rsidR="00B7705A">
        <w:rPr>
          <w:szCs w:val="24"/>
        </w:rPr>
        <w:t>a</w:t>
      </w:r>
      <w:r>
        <w:rPr>
          <w:szCs w:val="24"/>
        </w:rPr>
        <w:t xml:space="preserve">us (toliau – Skyrius), </w:t>
      </w:r>
      <w:r w:rsidR="00625BD3">
        <w:rPr>
          <w:szCs w:val="24"/>
        </w:rPr>
        <w:t xml:space="preserve">atsakingas </w:t>
      </w:r>
      <w:r w:rsidR="00B7705A">
        <w:rPr>
          <w:szCs w:val="24"/>
          <w:lang w:eastAsia="lt-LT"/>
        </w:rPr>
        <w:t>specialistas,</w:t>
      </w:r>
      <w:r>
        <w:rPr>
          <w:szCs w:val="24"/>
        </w:rPr>
        <w:t xml:space="preserve"> nustatęs</w:t>
      </w:r>
      <w:r w:rsidR="00B7705A">
        <w:rPr>
          <w:szCs w:val="24"/>
        </w:rPr>
        <w:t xml:space="preserve"> </w:t>
      </w:r>
      <w:r w:rsidR="00625BD3">
        <w:rPr>
          <w:szCs w:val="24"/>
        </w:rPr>
        <w:t>T</w:t>
      </w:r>
      <w:r w:rsidR="00B7705A">
        <w:rPr>
          <w:szCs w:val="24"/>
        </w:rPr>
        <w:t xml:space="preserve">ikslinės </w:t>
      </w:r>
      <w:r w:rsidR="00086D96">
        <w:rPr>
          <w:szCs w:val="24"/>
        </w:rPr>
        <w:t>k</w:t>
      </w:r>
      <w:r w:rsidR="00B7705A">
        <w:rPr>
          <w:szCs w:val="24"/>
        </w:rPr>
        <w:t xml:space="preserve">ompensacijos permoką, </w:t>
      </w:r>
      <w:r w:rsidRPr="00460AF1">
        <w:rPr>
          <w:szCs w:val="24"/>
        </w:rPr>
        <w:t>atlieka šiuos veiksmus:</w:t>
      </w:r>
    </w:p>
    <w:p w14:paraId="43744AB5" w14:textId="0849D0E1" w:rsidR="00EE7804" w:rsidRDefault="00EE7804" w:rsidP="00EE7804">
      <w:pPr>
        <w:tabs>
          <w:tab w:val="left" w:pos="1134"/>
        </w:tabs>
        <w:spacing w:line="276" w:lineRule="auto"/>
        <w:ind w:firstLine="851"/>
        <w:jc w:val="both"/>
        <w:rPr>
          <w:szCs w:val="24"/>
        </w:rPr>
      </w:pPr>
      <w:r>
        <w:rPr>
          <w:szCs w:val="24"/>
        </w:rPr>
        <w:t>4.1.1.</w:t>
      </w:r>
      <w:r>
        <w:rPr>
          <w:szCs w:val="24"/>
        </w:rPr>
        <w:tab/>
        <w:t xml:space="preserve">apskaičiuoja permokėtos </w:t>
      </w:r>
      <w:r w:rsidR="00A602FF">
        <w:t xml:space="preserve">Tikslinės kompensacijos </w:t>
      </w:r>
      <w:r>
        <w:rPr>
          <w:szCs w:val="24"/>
        </w:rPr>
        <w:t>sumos dydį;</w:t>
      </w:r>
    </w:p>
    <w:p w14:paraId="5AE26E84" w14:textId="104A9C65" w:rsidR="007047A0" w:rsidRDefault="00EE7804" w:rsidP="008403BB">
      <w:pPr>
        <w:ind w:firstLine="862"/>
        <w:jc w:val="both"/>
        <w:rPr>
          <w:rFonts w:eastAsia="SimSun" w:cs="Tahoma"/>
          <w:kern w:val="2"/>
          <w:szCs w:val="24"/>
          <w:lang w:eastAsia="hi-IN" w:bidi="hi-IN"/>
        </w:rPr>
      </w:pPr>
      <w:r>
        <w:rPr>
          <w:szCs w:val="24"/>
        </w:rPr>
        <w:t>4.1.2.</w:t>
      </w:r>
      <w:r>
        <w:rPr>
          <w:szCs w:val="24"/>
        </w:rPr>
        <w:tab/>
        <w:t xml:space="preserve">rengia sprendimą dėl </w:t>
      </w:r>
      <w:r w:rsidR="00BC74AC">
        <w:t xml:space="preserve">Tikslinės kompensacijos </w:t>
      </w:r>
      <w:r>
        <w:rPr>
          <w:szCs w:val="24"/>
        </w:rPr>
        <w:t>permokos nustatymo (toliau –sprendimas)</w:t>
      </w:r>
      <w:r w:rsidR="00711894">
        <w:rPr>
          <w:szCs w:val="24"/>
        </w:rPr>
        <w:t>.</w:t>
      </w:r>
      <w:r w:rsidR="008403BB">
        <w:rPr>
          <w:szCs w:val="24"/>
        </w:rPr>
        <w:t xml:space="preserve"> </w:t>
      </w:r>
      <w:r w:rsidR="00711894">
        <w:rPr>
          <w:szCs w:val="24"/>
        </w:rPr>
        <w:t>S</w:t>
      </w:r>
      <w:r w:rsidR="00B7012D">
        <w:rPr>
          <w:rFonts w:eastAsia="SimSun" w:cs="Tahoma"/>
          <w:kern w:val="2"/>
          <w:szCs w:val="24"/>
          <w:lang w:eastAsia="hi-IN" w:bidi="hi-IN"/>
        </w:rPr>
        <w:t>prendim</w:t>
      </w:r>
      <w:r>
        <w:rPr>
          <w:rFonts w:eastAsia="SimSun" w:cs="Tahoma"/>
          <w:kern w:val="2"/>
          <w:szCs w:val="24"/>
          <w:lang w:eastAsia="hi-IN" w:bidi="hi-IN"/>
        </w:rPr>
        <w:t xml:space="preserve">e </w:t>
      </w:r>
      <w:r w:rsidR="00B7012D">
        <w:rPr>
          <w:rFonts w:eastAsia="SimSun" w:cs="Tahoma"/>
          <w:kern w:val="2"/>
          <w:szCs w:val="24"/>
          <w:lang w:eastAsia="hi-IN" w:bidi="hi-IN"/>
        </w:rPr>
        <w:t>nurodoma</w:t>
      </w:r>
      <w:r w:rsidR="00FF7E18">
        <w:rPr>
          <w:rFonts w:eastAsia="SimSun" w:cs="Tahoma"/>
          <w:kern w:val="2"/>
          <w:szCs w:val="24"/>
          <w:lang w:eastAsia="hi-IN" w:bidi="hi-IN"/>
        </w:rPr>
        <w:t xml:space="preserve"> </w:t>
      </w:r>
      <w:r w:rsidR="00BA5D1B">
        <w:rPr>
          <w:rFonts w:eastAsia="SimSun" w:cs="Tahoma"/>
          <w:kern w:val="2"/>
          <w:szCs w:val="24"/>
          <w:lang w:eastAsia="hi-IN" w:bidi="hi-IN"/>
        </w:rPr>
        <w:tab/>
      </w:r>
      <w:r w:rsidR="00B7012D">
        <w:rPr>
          <w:rFonts w:eastAsia="SimSun" w:cs="Tahoma"/>
          <w:kern w:val="2"/>
          <w:szCs w:val="24"/>
          <w:lang w:eastAsia="hi-IN" w:bidi="hi-IN"/>
        </w:rPr>
        <w:t>asmens vardas, pavardė, asmens kodas, gyvenamosios vietos adresas</w:t>
      </w:r>
      <w:r w:rsidR="00FF7E18">
        <w:rPr>
          <w:rFonts w:eastAsia="SimSun" w:cs="Tahoma"/>
          <w:kern w:val="2"/>
          <w:szCs w:val="24"/>
          <w:lang w:eastAsia="hi-IN" w:bidi="hi-IN"/>
        </w:rPr>
        <w:t>,</w:t>
      </w:r>
      <w:r>
        <w:rPr>
          <w:rFonts w:eastAsia="SimSun" w:cs="Tahoma"/>
          <w:kern w:val="2"/>
          <w:szCs w:val="24"/>
          <w:lang w:eastAsia="hi-IN" w:bidi="hi-IN"/>
        </w:rPr>
        <w:t xml:space="preserve"> </w:t>
      </w:r>
      <w:r w:rsidR="008403BB">
        <w:t xml:space="preserve">Tikslinės kompensacijos </w:t>
      </w:r>
      <w:r>
        <w:rPr>
          <w:rFonts w:eastAsia="SimSun" w:cs="Tahoma"/>
          <w:kern w:val="2"/>
          <w:szCs w:val="24"/>
          <w:lang w:eastAsia="hi-IN" w:bidi="hi-IN"/>
        </w:rPr>
        <w:t>rūšis</w:t>
      </w:r>
      <w:r w:rsidR="00FF7E18">
        <w:rPr>
          <w:rFonts w:eastAsia="SimSun" w:cs="Tahoma"/>
          <w:kern w:val="2"/>
          <w:szCs w:val="24"/>
          <w:lang w:eastAsia="hi-IN" w:bidi="hi-IN"/>
        </w:rPr>
        <w:t xml:space="preserve">, </w:t>
      </w:r>
      <w:r w:rsidR="00B7012D">
        <w:rPr>
          <w:rFonts w:eastAsia="SimSun" w:cs="Tahoma"/>
          <w:kern w:val="2"/>
          <w:szCs w:val="24"/>
          <w:lang w:eastAsia="hi-IN" w:bidi="hi-IN"/>
        </w:rPr>
        <w:t>permokos susidarymo laikotarpis (-iai)</w:t>
      </w:r>
      <w:r w:rsidR="00FF7E18">
        <w:rPr>
          <w:rFonts w:eastAsia="SimSun" w:cs="Tahoma"/>
          <w:kern w:val="2"/>
          <w:szCs w:val="24"/>
          <w:lang w:eastAsia="hi-IN" w:bidi="hi-IN"/>
        </w:rPr>
        <w:t xml:space="preserve">, </w:t>
      </w:r>
      <w:r w:rsidR="00B7012D">
        <w:rPr>
          <w:rFonts w:eastAsia="SimSun" w:cs="Tahoma"/>
          <w:kern w:val="2"/>
          <w:szCs w:val="24"/>
          <w:lang w:eastAsia="hi-IN" w:bidi="hi-IN"/>
        </w:rPr>
        <w:t>permokos suma</w:t>
      </w:r>
      <w:r w:rsidR="00FF7E18">
        <w:rPr>
          <w:rFonts w:eastAsia="SimSun" w:cs="Tahoma"/>
          <w:kern w:val="2"/>
          <w:szCs w:val="24"/>
          <w:lang w:eastAsia="hi-IN" w:bidi="hi-IN"/>
        </w:rPr>
        <w:t>,</w:t>
      </w:r>
    </w:p>
    <w:p w14:paraId="616ED804" w14:textId="74F2B16B" w:rsidR="00BA5D1B" w:rsidRDefault="00B7012D" w:rsidP="00FF7E18">
      <w:pPr>
        <w:widowControl w:val="0"/>
        <w:tabs>
          <w:tab w:val="left" w:pos="851"/>
          <w:tab w:val="left" w:pos="993"/>
        </w:tabs>
        <w:overflowPunct w:val="0"/>
        <w:jc w:val="both"/>
        <w:textAlignment w:val="baseline"/>
        <w:rPr>
          <w:rFonts w:eastAsia="SimSun" w:cs="Tahoma"/>
          <w:kern w:val="2"/>
          <w:szCs w:val="24"/>
          <w:lang w:eastAsia="hi-IN" w:bidi="hi-IN"/>
        </w:rPr>
      </w:pPr>
      <w:r>
        <w:rPr>
          <w:rFonts w:eastAsia="SimSun" w:cs="Tahoma"/>
          <w:kern w:val="2"/>
          <w:szCs w:val="24"/>
          <w:lang w:eastAsia="hi-IN" w:bidi="hi-IN"/>
        </w:rPr>
        <w:t>permokos susidarymo priežastys</w:t>
      </w:r>
      <w:r w:rsidR="00FF7E18">
        <w:rPr>
          <w:rFonts w:eastAsia="SimSun" w:cs="Tahoma"/>
          <w:kern w:val="2"/>
          <w:szCs w:val="24"/>
          <w:lang w:eastAsia="hi-IN" w:bidi="hi-IN"/>
        </w:rPr>
        <w:t xml:space="preserve">, </w:t>
      </w:r>
      <w:r>
        <w:rPr>
          <w:rFonts w:eastAsia="SimSun" w:cs="Tahoma"/>
          <w:kern w:val="2"/>
          <w:szCs w:val="24"/>
          <w:lang w:eastAsia="hi-IN" w:bidi="hi-IN"/>
        </w:rPr>
        <w:t>teisinis sprendimo pagrindas (teisės normos, kuriomis pagrįstas permokos nustatymas)</w:t>
      </w:r>
      <w:r w:rsidR="00FF7E18">
        <w:rPr>
          <w:rFonts w:eastAsia="SimSun" w:cs="Tahoma"/>
          <w:kern w:val="2"/>
          <w:szCs w:val="24"/>
          <w:lang w:eastAsia="hi-IN" w:bidi="hi-IN"/>
        </w:rPr>
        <w:t xml:space="preserve">, </w:t>
      </w:r>
      <w:r>
        <w:rPr>
          <w:rFonts w:eastAsia="SimSun" w:cs="Tahoma"/>
          <w:kern w:val="2"/>
          <w:szCs w:val="24"/>
          <w:lang w:eastAsia="hi-IN" w:bidi="hi-IN"/>
        </w:rPr>
        <w:t>sprendimo apskundimo tvarka</w:t>
      </w:r>
      <w:r w:rsidR="004B79ED">
        <w:rPr>
          <w:rFonts w:eastAsia="SimSun" w:cs="Tahoma"/>
          <w:bCs/>
          <w:kern w:val="2"/>
          <w:szCs w:val="24"/>
          <w:lang w:eastAsia="hi-IN" w:bidi="hi-IN"/>
        </w:rPr>
        <w:t>;</w:t>
      </w:r>
    </w:p>
    <w:p w14:paraId="3D240A92" w14:textId="5D8964EA" w:rsidR="00BD62C0" w:rsidRPr="00BA5D1B" w:rsidRDefault="00BA5D1B" w:rsidP="00BA5D1B">
      <w:pPr>
        <w:widowControl w:val="0"/>
        <w:tabs>
          <w:tab w:val="left" w:pos="851"/>
          <w:tab w:val="left" w:pos="993"/>
        </w:tabs>
        <w:overflowPunct w:val="0"/>
        <w:ind w:firstLine="567"/>
        <w:jc w:val="both"/>
        <w:textAlignment w:val="baseline"/>
        <w:rPr>
          <w:rFonts w:eastAsia="SimSun" w:cs="Tahoma"/>
          <w:kern w:val="2"/>
          <w:szCs w:val="24"/>
          <w:lang w:eastAsia="hi-IN" w:bidi="hi-IN"/>
        </w:rPr>
      </w:pPr>
      <w:r>
        <w:rPr>
          <w:rFonts w:eastAsia="SimSun" w:cs="Tahoma"/>
          <w:kern w:val="2"/>
          <w:szCs w:val="24"/>
          <w:lang w:eastAsia="hi-IN" w:bidi="hi-IN"/>
        </w:rPr>
        <w:tab/>
      </w:r>
      <w:r w:rsidR="00FF7E18">
        <w:rPr>
          <w:rFonts w:eastAsia="SimSun" w:cs="Tahoma"/>
          <w:kern w:val="2"/>
          <w:szCs w:val="24"/>
          <w:lang w:eastAsia="hi-IN" w:bidi="hi-IN"/>
        </w:rPr>
        <w:t>4.1.</w:t>
      </w:r>
      <w:r w:rsidR="00F978FE">
        <w:rPr>
          <w:rFonts w:eastAsia="SimSun" w:cs="Tahoma"/>
          <w:kern w:val="2"/>
          <w:szCs w:val="24"/>
          <w:lang w:eastAsia="hi-IN" w:bidi="hi-IN"/>
        </w:rPr>
        <w:t>3</w:t>
      </w:r>
      <w:r w:rsidR="00B7012D">
        <w:rPr>
          <w:rFonts w:eastAsia="SimSun" w:cs="Tahoma"/>
          <w:kern w:val="2"/>
          <w:szCs w:val="24"/>
          <w:lang w:eastAsia="hi-IN" w:bidi="hi-IN"/>
        </w:rPr>
        <w:t xml:space="preserve">. </w:t>
      </w:r>
      <w:r w:rsidR="00041857">
        <w:rPr>
          <w:szCs w:val="24"/>
          <w:lang w:eastAsia="lt-LT"/>
        </w:rPr>
        <w:t>s</w:t>
      </w:r>
      <w:r w:rsidR="00BD62C0">
        <w:rPr>
          <w:szCs w:val="24"/>
          <w:lang w:eastAsia="lt-LT"/>
        </w:rPr>
        <w:t>prendimą pasirašo Skyriaus vedėjas ar Skyriaus vyriausiasis specialistas, laikinai atliekantis Skyriaus vedėjo pareigines funkcijas</w:t>
      </w:r>
      <w:r w:rsidR="004B79ED">
        <w:rPr>
          <w:szCs w:val="24"/>
          <w:lang w:eastAsia="lt-LT"/>
        </w:rPr>
        <w:t>;</w:t>
      </w:r>
      <w:r w:rsidR="00BD62C0">
        <w:rPr>
          <w:szCs w:val="24"/>
          <w:lang w:eastAsia="lt-LT"/>
        </w:rPr>
        <w:t xml:space="preserve"> </w:t>
      </w:r>
    </w:p>
    <w:p w14:paraId="09EF9F5A" w14:textId="375B95C2" w:rsidR="00FF7E18" w:rsidRDefault="00FF7E18" w:rsidP="00FF7E18">
      <w:pPr>
        <w:tabs>
          <w:tab w:val="left" w:pos="1134"/>
        </w:tabs>
        <w:spacing w:line="276" w:lineRule="auto"/>
        <w:ind w:firstLine="851"/>
        <w:jc w:val="both"/>
        <w:rPr>
          <w:szCs w:val="24"/>
        </w:rPr>
      </w:pPr>
      <w:r>
        <w:rPr>
          <w:lang w:eastAsia="lt-LT"/>
        </w:rPr>
        <w:t>4.1.</w:t>
      </w:r>
      <w:r w:rsidR="00F978FE">
        <w:rPr>
          <w:lang w:eastAsia="lt-LT"/>
        </w:rPr>
        <w:t>4</w:t>
      </w:r>
      <w:r w:rsidR="00B7012D">
        <w:rPr>
          <w:lang w:eastAsia="lt-LT"/>
        </w:rPr>
        <w:t xml:space="preserve">. per </w:t>
      </w:r>
      <w:r w:rsidR="002344D8">
        <w:rPr>
          <w:lang w:eastAsia="lt-LT"/>
        </w:rPr>
        <w:t>1</w:t>
      </w:r>
      <w:r w:rsidR="00460AF1">
        <w:rPr>
          <w:lang w:eastAsia="lt-LT"/>
        </w:rPr>
        <w:t>0</w:t>
      </w:r>
      <w:r w:rsidR="00B7012D">
        <w:rPr>
          <w:lang w:eastAsia="lt-LT"/>
        </w:rPr>
        <w:t xml:space="preserve"> </w:t>
      </w:r>
      <w:r w:rsidR="002344D8">
        <w:rPr>
          <w:lang w:eastAsia="lt-LT"/>
        </w:rPr>
        <w:t>darbo</w:t>
      </w:r>
      <w:r w:rsidR="00B7012D">
        <w:rPr>
          <w:lang w:eastAsia="lt-LT"/>
        </w:rPr>
        <w:t xml:space="preserve"> dien</w:t>
      </w:r>
      <w:r w:rsidR="00460AF1">
        <w:rPr>
          <w:lang w:eastAsia="lt-LT"/>
        </w:rPr>
        <w:t>ų</w:t>
      </w:r>
      <w:r w:rsidR="00B7012D">
        <w:rPr>
          <w:lang w:eastAsia="lt-LT"/>
        </w:rPr>
        <w:t xml:space="preserve"> </w:t>
      </w:r>
      <w:r>
        <w:rPr>
          <w:color w:val="000000"/>
          <w:szCs w:val="24"/>
        </w:rPr>
        <w:t xml:space="preserve">nuo sprendimo priėmimo parengia ir asmens prašyme skirti </w:t>
      </w:r>
      <w:r w:rsidR="002344D8">
        <w:t xml:space="preserve">Tikslinę kompensaciją </w:t>
      </w:r>
      <w:r>
        <w:rPr>
          <w:color w:val="000000"/>
          <w:szCs w:val="24"/>
        </w:rPr>
        <w:t xml:space="preserve">nurodytu informavimo būdu (elektroniniu paštu arba paštu) siunčia gavėjui pranešimą dėl nustatytos </w:t>
      </w:r>
      <w:r w:rsidR="002344D8">
        <w:t xml:space="preserve">Tikslinės kompensacijos </w:t>
      </w:r>
      <w:r>
        <w:rPr>
          <w:color w:val="000000"/>
          <w:szCs w:val="24"/>
        </w:rPr>
        <w:t>permokos ir jos grąžinimo (pridedamas sprendimo nuorašas) informuodamas apie galimybę permoką grąžinti visą arba dalimis. Permoką grąžinant dalimis pasirašomas sutikimas dėl permokos grąžinimo dalimis (1 priedas) (toliau – sutikimas)</w:t>
      </w:r>
      <w:r>
        <w:rPr>
          <w:szCs w:val="24"/>
        </w:rPr>
        <w:t>;</w:t>
      </w:r>
    </w:p>
    <w:p w14:paraId="42777770" w14:textId="6260C132" w:rsidR="00CD21B7" w:rsidRDefault="00B14445" w:rsidP="00CD21B7">
      <w:pPr>
        <w:ind w:left="-142" w:firstLine="720"/>
        <w:jc w:val="both"/>
      </w:pPr>
      <w:r>
        <w:rPr>
          <w:lang w:eastAsia="lt-LT"/>
        </w:rPr>
        <w:t>4.1.</w:t>
      </w:r>
      <w:r w:rsidR="004E0358">
        <w:rPr>
          <w:lang w:eastAsia="lt-LT"/>
        </w:rPr>
        <w:t>5</w:t>
      </w:r>
      <w:r w:rsidR="00B7012D">
        <w:rPr>
          <w:lang w:eastAsia="lt-LT"/>
        </w:rPr>
        <w:t xml:space="preserve">. </w:t>
      </w:r>
      <w:r w:rsidR="00C0591C">
        <w:rPr>
          <w:lang w:eastAsia="lt-LT"/>
        </w:rPr>
        <w:t>j</w:t>
      </w:r>
      <w:r w:rsidR="00B7012D">
        <w:rPr>
          <w:lang w:eastAsia="lt-LT"/>
        </w:rPr>
        <w:t xml:space="preserve">eigu asmuo nesutinka grąžinti </w:t>
      </w:r>
      <w:r w:rsidR="00FF50BD">
        <w:t xml:space="preserve">Tikslinės kompensacijos </w:t>
      </w:r>
      <w:r w:rsidR="00B7012D">
        <w:rPr>
          <w:lang w:eastAsia="lt-LT"/>
        </w:rPr>
        <w:t>permokos</w:t>
      </w:r>
      <w:r w:rsidR="00C0591C">
        <w:rPr>
          <w:lang w:eastAsia="lt-LT"/>
        </w:rPr>
        <w:t>,</w:t>
      </w:r>
      <w:r w:rsidR="00B7012D">
        <w:rPr>
          <w:lang w:eastAsia="lt-LT"/>
        </w:rPr>
        <w:t xml:space="preserve"> permokėta suma išskaitoma iš asmeniui mokamos </w:t>
      </w:r>
      <w:r w:rsidR="00C0591C">
        <w:rPr>
          <w:lang w:eastAsia="lt-LT"/>
        </w:rPr>
        <w:t>(</w:t>
      </w:r>
      <w:r w:rsidR="00B7012D">
        <w:rPr>
          <w:lang w:eastAsia="lt-LT"/>
        </w:rPr>
        <w:t>ne daugiau kaip</w:t>
      </w:r>
      <w:r w:rsidR="00B7012D">
        <w:t xml:space="preserve"> 20 procentų</w:t>
      </w:r>
      <w:r w:rsidR="00C0591C">
        <w:t xml:space="preserve">) </w:t>
      </w:r>
      <w:r w:rsidR="00FF50BD">
        <w:t>Tikslinės kompensacijos</w:t>
      </w:r>
      <w:r w:rsidR="004B79ED">
        <w:t>;</w:t>
      </w:r>
    </w:p>
    <w:p w14:paraId="1014DD5B" w14:textId="68C045B7" w:rsidR="00CD21B7" w:rsidRPr="00CD21B7" w:rsidRDefault="002A6781" w:rsidP="00CD21B7">
      <w:pPr>
        <w:ind w:left="-142" w:firstLine="720"/>
        <w:jc w:val="both"/>
      </w:pPr>
      <w:r>
        <w:rPr>
          <w:szCs w:val="24"/>
        </w:rPr>
        <w:t>4.1.</w:t>
      </w:r>
      <w:r w:rsidR="004E0358">
        <w:rPr>
          <w:szCs w:val="24"/>
        </w:rPr>
        <w:t>6</w:t>
      </w:r>
      <w:r w:rsidR="00CD21B7">
        <w:rPr>
          <w:szCs w:val="24"/>
        </w:rPr>
        <w:t xml:space="preserve">. įrašo į </w:t>
      </w:r>
      <w:r w:rsidR="00991C8F">
        <w:rPr>
          <w:szCs w:val="24"/>
        </w:rPr>
        <w:t xml:space="preserve">socialinių išmokų apskaitos </w:t>
      </w:r>
      <w:r w:rsidR="00CD21B7">
        <w:rPr>
          <w:szCs w:val="24"/>
        </w:rPr>
        <w:t>sistemą „Parama“</w:t>
      </w:r>
      <w:r w:rsidR="00991C8F">
        <w:rPr>
          <w:szCs w:val="24"/>
        </w:rPr>
        <w:t xml:space="preserve"> (</w:t>
      </w:r>
      <w:r w:rsidR="00991C8F">
        <w:rPr>
          <w:color w:val="000000"/>
          <w:szCs w:val="24"/>
        </w:rPr>
        <w:t>toliau – sistema ,,Parama“)</w:t>
      </w:r>
      <w:r w:rsidR="00CD21B7">
        <w:rPr>
          <w:szCs w:val="24"/>
        </w:rPr>
        <w:t xml:space="preserve"> duomenis apie </w:t>
      </w:r>
      <w:r w:rsidR="008D1DAC">
        <w:t xml:space="preserve">Tikslinės kompensacijos </w:t>
      </w:r>
      <w:r w:rsidR="00CD21B7">
        <w:rPr>
          <w:szCs w:val="24"/>
        </w:rPr>
        <w:t xml:space="preserve">permokai padengti atliktą išskaičiavimą iš gavėjui mokamos </w:t>
      </w:r>
      <w:r w:rsidR="00A70350">
        <w:t>Tikslinės kompensacijos</w:t>
      </w:r>
      <w:r w:rsidR="00CD21B7">
        <w:rPr>
          <w:szCs w:val="24"/>
        </w:rPr>
        <w:t xml:space="preserve">; </w:t>
      </w:r>
    </w:p>
    <w:p w14:paraId="012084AD" w14:textId="3B11F80B" w:rsidR="00041857" w:rsidRPr="00C0591C" w:rsidRDefault="00C0591C" w:rsidP="00C0591C">
      <w:pPr>
        <w:ind w:left="-142" w:firstLine="720"/>
        <w:jc w:val="both"/>
      </w:pPr>
      <w:r>
        <w:t>4.1.</w:t>
      </w:r>
      <w:r w:rsidR="004E0358">
        <w:t>7</w:t>
      </w:r>
      <w:r>
        <w:t xml:space="preserve">. </w:t>
      </w:r>
      <w:r w:rsidR="00041857">
        <w:rPr>
          <w:bCs/>
          <w:szCs w:val="24"/>
        </w:rPr>
        <w:t xml:space="preserve">jeigu išmokos mokėjimas nutraukiamas, o visa permokėta išmokos suma negrąžinta arba neišskaičiuota, </w:t>
      </w:r>
      <w:r w:rsidR="00041857">
        <w:rPr>
          <w:szCs w:val="24"/>
        </w:rPr>
        <w:t xml:space="preserve">rengia ir siunčia </w:t>
      </w:r>
      <w:r w:rsidR="00041857">
        <w:rPr>
          <w:bCs/>
          <w:szCs w:val="24"/>
        </w:rPr>
        <w:t>(įteikia) gavėjui</w:t>
      </w:r>
      <w:r w:rsidR="00041857">
        <w:rPr>
          <w:szCs w:val="24"/>
        </w:rPr>
        <w:t xml:space="preserve"> pranešimą dėl likusios negrąžintos </w:t>
      </w:r>
      <w:r w:rsidR="008579BA">
        <w:t xml:space="preserve">Tikslinės kompensacijos </w:t>
      </w:r>
      <w:r w:rsidR="00041857">
        <w:rPr>
          <w:szCs w:val="24"/>
        </w:rPr>
        <w:t xml:space="preserve">permokos grąžinimo </w:t>
      </w:r>
      <w:r w:rsidR="00D04ED3">
        <w:rPr>
          <w:szCs w:val="24"/>
        </w:rPr>
        <w:t>A</w:t>
      </w:r>
      <w:r w:rsidR="00041857">
        <w:rPr>
          <w:szCs w:val="24"/>
        </w:rPr>
        <w:t xml:space="preserve">prašo </w:t>
      </w:r>
      <w:r w:rsidR="00D04ED3">
        <w:rPr>
          <w:szCs w:val="24"/>
        </w:rPr>
        <w:t>4</w:t>
      </w:r>
      <w:r w:rsidR="00041857">
        <w:rPr>
          <w:szCs w:val="24"/>
        </w:rPr>
        <w:t>.1.</w:t>
      </w:r>
      <w:r w:rsidR="004E0358">
        <w:rPr>
          <w:szCs w:val="24"/>
        </w:rPr>
        <w:t>4</w:t>
      </w:r>
      <w:r w:rsidR="004A1364">
        <w:rPr>
          <w:szCs w:val="24"/>
        </w:rPr>
        <w:t>.</w:t>
      </w:r>
      <w:r w:rsidR="00041857">
        <w:rPr>
          <w:szCs w:val="24"/>
        </w:rPr>
        <w:t xml:space="preserve"> papunktyje nustatyta tvarka;</w:t>
      </w:r>
    </w:p>
    <w:p w14:paraId="384517F5" w14:textId="582E151F" w:rsidR="00021F56" w:rsidRDefault="007679E0" w:rsidP="00021F56">
      <w:pPr>
        <w:ind w:left="-142" w:firstLine="720"/>
        <w:jc w:val="both"/>
        <w:rPr>
          <w:szCs w:val="24"/>
        </w:rPr>
      </w:pPr>
      <w:r>
        <w:rPr>
          <w:szCs w:val="24"/>
        </w:rPr>
        <w:t>4</w:t>
      </w:r>
      <w:r w:rsidR="00DA7C9E">
        <w:rPr>
          <w:szCs w:val="24"/>
        </w:rPr>
        <w:t>.3.</w:t>
      </w:r>
      <w:r w:rsidR="003B38B1">
        <w:rPr>
          <w:szCs w:val="24"/>
        </w:rPr>
        <w:t>2</w:t>
      </w:r>
      <w:r w:rsidR="00DA7C9E">
        <w:rPr>
          <w:szCs w:val="24"/>
        </w:rPr>
        <w:t>.</w:t>
      </w:r>
      <w:r w:rsidR="003B38B1">
        <w:rPr>
          <w:szCs w:val="24"/>
        </w:rPr>
        <w:t xml:space="preserve"> nesutikus </w:t>
      </w:r>
      <w:r w:rsidR="00DA7C9E">
        <w:rPr>
          <w:szCs w:val="24"/>
        </w:rPr>
        <w:t xml:space="preserve">gavėjui </w:t>
      </w:r>
      <w:r w:rsidR="005E258B">
        <w:rPr>
          <w:szCs w:val="24"/>
        </w:rPr>
        <w:t xml:space="preserve">grąžinti </w:t>
      </w:r>
      <w:r w:rsidR="00DA7C9E">
        <w:rPr>
          <w:szCs w:val="24"/>
        </w:rPr>
        <w:t xml:space="preserve">permokėtą tikslinės kompensacijos sumą išskaito Lietuvos Respublikos tikslinių kompensacijų įstatymo 9 straipsnio 2 dalyje nustatyta tvarka iš bet kurios kitos gavėjo gaunamos išmokos, kurią moka </w:t>
      </w:r>
      <w:r>
        <w:rPr>
          <w:szCs w:val="24"/>
        </w:rPr>
        <w:t>Šakių rajono savivaldybės a</w:t>
      </w:r>
      <w:r w:rsidR="00DA7C9E">
        <w:rPr>
          <w:szCs w:val="24"/>
        </w:rPr>
        <w:t>dministracija;</w:t>
      </w:r>
    </w:p>
    <w:p w14:paraId="012A699E" w14:textId="02E6FED0" w:rsidR="00D00D1A" w:rsidRDefault="006D275B" w:rsidP="00D00D1A">
      <w:pPr>
        <w:ind w:left="-142" w:firstLine="720"/>
        <w:jc w:val="both"/>
        <w:rPr>
          <w:color w:val="000000"/>
        </w:rPr>
      </w:pPr>
      <w:r>
        <w:rPr>
          <w:color w:val="000000"/>
        </w:rPr>
        <w:t>5. A</w:t>
      </w:r>
      <w:r w:rsidR="00D00D1A">
        <w:rPr>
          <w:color w:val="000000"/>
        </w:rPr>
        <w:t xml:space="preserve">pie grąžintas </w:t>
      </w:r>
      <w:r w:rsidR="008579BA">
        <w:t xml:space="preserve">Tikslinių kompensacijų </w:t>
      </w:r>
      <w:r w:rsidR="00D00D1A">
        <w:rPr>
          <w:color w:val="000000"/>
        </w:rPr>
        <w:t xml:space="preserve">permokų sumas savivaldybės administracijos </w:t>
      </w:r>
      <w:r w:rsidR="00D00D1A">
        <w:t xml:space="preserve">Apskaitos skyriaus atsakingas specialistas informuoja </w:t>
      </w:r>
      <w:r w:rsidR="00D00D1A">
        <w:rPr>
          <w:color w:val="000000"/>
        </w:rPr>
        <w:t xml:space="preserve">Skyriaus atsakingą specialistą, kuris suveda duomenis apie grąžintas </w:t>
      </w:r>
      <w:r w:rsidR="008579BA">
        <w:t xml:space="preserve">Tikslinių kompensacijų </w:t>
      </w:r>
      <w:r w:rsidR="00D00D1A">
        <w:rPr>
          <w:color w:val="000000"/>
        </w:rPr>
        <w:t>permokų sumas į sistemą „Parama“</w:t>
      </w:r>
      <w:r>
        <w:rPr>
          <w:szCs w:val="24"/>
        </w:rPr>
        <w:t>.</w:t>
      </w:r>
    </w:p>
    <w:p w14:paraId="4EBEC0CE" w14:textId="77777777" w:rsidR="00DA7C9E" w:rsidRDefault="00DA7C9E" w:rsidP="005C0981">
      <w:pPr>
        <w:ind w:left="-142" w:firstLine="720"/>
        <w:jc w:val="both"/>
        <w:rPr>
          <w:szCs w:val="24"/>
        </w:rPr>
      </w:pPr>
    </w:p>
    <w:p w14:paraId="4AAD3A58" w14:textId="40FB08A2" w:rsidR="007047A0" w:rsidRDefault="00B7012D">
      <w:pPr>
        <w:jc w:val="center"/>
        <w:rPr>
          <w:b/>
          <w:bCs/>
          <w:szCs w:val="24"/>
          <w:lang w:eastAsia="lt-LT"/>
        </w:rPr>
      </w:pPr>
      <w:r>
        <w:rPr>
          <w:b/>
          <w:bCs/>
          <w:szCs w:val="24"/>
          <w:lang w:eastAsia="lt-LT"/>
        </w:rPr>
        <w:lastRenderedPageBreak/>
        <w:t>III SKYRIUS</w:t>
      </w:r>
    </w:p>
    <w:p w14:paraId="72A424DF" w14:textId="764A49C1" w:rsidR="007047A0" w:rsidRDefault="00392CB0">
      <w:pPr>
        <w:jc w:val="center"/>
        <w:rPr>
          <w:b/>
          <w:bCs/>
          <w:szCs w:val="24"/>
          <w:lang w:eastAsia="lt-LT"/>
        </w:rPr>
      </w:pPr>
      <w:r>
        <w:rPr>
          <w:b/>
          <w:bCs/>
          <w:szCs w:val="24"/>
          <w:lang w:eastAsia="lt-LT"/>
        </w:rPr>
        <w:t xml:space="preserve"> </w:t>
      </w:r>
      <w:r w:rsidR="00B7012D">
        <w:rPr>
          <w:b/>
          <w:bCs/>
          <w:szCs w:val="24"/>
          <w:lang w:eastAsia="lt-LT"/>
        </w:rPr>
        <w:t>PERMOKŲ IŠIEŠKOJIMAS</w:t>
      </w:r>
      <w:r w:rsidR="00BF171F">
        <w:rPr>
          <w:b/>
          <w:bCs/>
          <w:szCs w:val="24"/>
          <w:lang w:eastAsia="lt-LT"/>
        </w:rPr>
        <w:t>, NURAŠYMAS</w:t>
      </w:r>
    </w:p>
    <w:p w14:paraId="1E27763A" w14:textId="77777777" w:rsidR="007047A0" w:rsidRDefault="007047A0">
      <w:pPr>
        <w:tabs>
          <w:tab w:val="left" w:pos="3780"/>
        </w:tabs>
        <w:ind w:firstLine="709"/>
        <w:jc w:val="center"/>
        <w:rPr>
          <w:b/>
          <w:lang w:eastAsia="lt-LT"/>
        </w:rPr>
      </w:pPr>
    </w:p>
    <w:p w14:paraId="301CF7A5" w14:textId="77777777" w:rsidR="00B50F74" w:rsidRDefault="00392CB0" w:rsidP="005E258B">
      <w:pPr>
        <w:ind w:firstLine="720"/>
        <w:jc w:val="both"/>
        <w:rPr>
          <w:szCs w:val="24"/>
        </w:rPr>
      </w:pPr>
      <w:r>
        <w:rPr>
          <w:szCs w:val="24"/>
          <w:lang w:eastAsia="lt-LT"/>
        </w:rPr>
        <w:t>6. N</w:t>
      </w:r>
      <w:r w:rsidR="00B7012D">
        <w:rPr>
          <w:szCs w:val="24"/>
          <w:lang w:eastAsia="lt-LT"/>
        </w:rPr>
        <w:t>egrąžin</w:t>
      </w:r>
      <w:r>
        <w:rPr>
          <w:szCs w:val="24"/>
          <w:lang w:eastAsia="lt-LT"/>
        </w:rPr>
        <w:t xml:space="preserve">tos arba neišskaičiuotos </w:t>
      </w:r>
      <w:r w:rsidR="00B50F74">
        <w:t xml:space="preserve">Tikslinių kompensacijų </w:t>
      </w:r>
      <w:r w:rsidR="00B7012D">
        <w:rPr>
          <w:szCs w:val="24"/>
          <w:lang w:eastAsia="lt-LT"/>
        </w:rPr>
        <w:t>permokos išieškom</w:t>
      </w:r>
      <w:r>
        <w:rPr>
          <w:szCs w:val="24"/>
          <w:lang w:eastAsia="lt-LT"/>
        </w:rPr>
        <w:t>os</w:t>
      </w:r>
      <w:r w:rsidR="00B7012D">
        <w:rPr>
          <w:szCs w:val="24"/>
          <w:lang w:eastAsia="lt-LT"/>
        </w:rPr>
        <w:t xml:space="preserve"> teismo tvarka</w:t>
      </w:r>
      <w:r w:rsidR="005E258B">
        <w:rPr>
          <w:szCs w:val="24"/>
          <w:lang w:eastAsia="lt-LT"/>
        </w:rPr>
        <w:t>.</w:t>
      </w:r>
      <w:r w:rsidR="005E258B">
        <w:rPr>
          <w:szCs w:val="24"/>
        </w:rPr>
        <w:tab/>
      </w:r>
    </w:p>
    <w:p w14:paraId="77CD470C" w14:textId="233CBF04" w:rsidR="007047A0" w:rsidRDefault="00C813F0" w:rsidP="005E258B">
      <w:pPr>
        <w:ind w:firstLine="720"/>
        <w:jc w:val="both"/>
        <w:rPr>
          <w:szCs w:val="24"/>
          <w:lang w:eastAsia="lt-LT"/>
        </w:rPr>
      </w:pPr>
      <w:r>
        <w:rPr>
          <w:szCs w:val="24"/>
        </w:rPr>
        <w:t>7.</w:t>
      </w:r>
      <w:r w:rsidR="00B7012D">
        <w:rPr>
          <w:szCs w:val="24"/>
          <w:lang w:eastAsia="lt-LT"/>
        </w:rPr>
        <w:t xml:space="preserve"> Permokos išieškojimą teismine tvarka inicijuoja </w:t>
      </w:r>
      <w:r w:rsidR="00592BF5">
        <w:rPr>
          <w:szCs w:val="24"/>
          <w:lang w:eastAsia="lt-LT"/>
        </w:rPr>
        <w:t>S</w:t>
      </w:r>
      <w:r w:rsidR="00B7012D">
        <w:rPr>
          <w:szCs w:val="24"/>
          <w:lang w:eastAsia="lt-LT"/>
        </w:rPr>
        <w:t xml:space="preserve">kyriaus vedėjas </w:t>
      </w:r>
      <w:r w:rsidR="00C76958">
        <w:rPr>
          <w:szCs w:val="24"/>
          <w:lang w:eastAsia="lt-LT"/>
        </w:rPr>
        <w:t>S</w:t>
      </w:r>
      <w:r w:rsidR="00B7012D">
        <w:rPr>
          <w:szCs w:val="24"/>
          <w:lang w:eastAsia="lt-LT"/>
        </w:rPr>
        <w:t xml:space="preserve">kyriaus atsakingo specialisto teikimu, jeigu jos išskaitymo išlaidos nėra didesnės už permoką. Skyriaus atsakingas specialistas teikimą parengia per </w:t>
      </w:r>
      <w:r w:rsidR="00B50F74">
        <w:rPr>
          <w:szCs w:val="24"/>
          <w:lang w:eastAsia="lt-LT"/>
        </w:rPr>
        <w:t xml:space="preserve">10 darbo </w:t>
      </w:r>
      <w:r w:rsidR="00B7012D">
        <w:rPr>
          <w:szCs w:val="24"/>
          <w:lang w:eastAsia="lt-LT"/>
        </w:rPr>
        <w:t>dien</w:t>
      </w:r>
      <w:r w:rsidR="00330DDC">
        <w:rPr>
          <w:szCs w:val="24"/>
          <w:lang w:eastAsia="lt-LT"/>
        </w:rPr>
        <w:t>ų</w:t>
      </w:r>
      <w:r w:rsidR="00B7012D">
        <w:rPr>
          <w:szCs w:val="24"/>
          <w:lang w:eastAsia="lt-LT"/>
        </w:rPr>
        <w:t xml:space="preserve"> nuo aplinkybių paaiškėjimo, kad permoka negrąžinta.</w:t>
      </w:r>
    </w:p>
    <w:p w14:paraId="429E4155" w14:textId="2E967EDD" w:rsidR="005C136A" w:rsidRDefault="005146A1" w:rsidP="005C136A">
      <w:pPr>
        <w:ind w:firstLine="720"/>
        <w:jc w:val="both"/>
        <w:rPr>
          <w:szCs w:val="24"/>
          <w:lang w:eastAsia="lt-LT"/>
        </w:rPr>
      </w:pPr>
      <w:r>
        <w:rPr>
          <w:szCs w:val="24"/>
          <w:lang w:eastAsia="lt-LT"/>
        </w:rPr>
        <w:t>8</w:t>
      </w:r>
      <w:r w:rsidR="00B7012D">
        <w:rPr>
          <w:szCs w:val="24"/>
          <w:lang w:eastAsia="lt-LT"/>
        </w:rPr>
        <w:t xml:space="preserve">. </w:t>
      </w:r>
      <w:r>
        <w:rPr>
          <w:szCs w:val="24"/>
          <w:lang w:eastAsia="lt-LT"/>
        </w:rPr>
        <w:t xml:space="preserve">Skyriaus specialistas </w:t>
      </w:r>
      <w:r w:rsidR="00B7012D">
        <w:rPr>
          <w:szCs w:val="24"/>
          <w:lang w:eastAsia="lt-LT"/>
        </w:rPr>
        <w:t>parengia procesinius dokumentus teismui dėl</w:t>
      </w:r>
      <w:r>
        <w:rPr>
          <w:szCs w:val="24"/>
          <w:lang w:eastAsia="lt-LT"/>
        </w:rPr>
        <w:t xml:space="preserve"> </w:t>
      </w:r>
      <w:r w:rsidR="00B7012D">
        <w:rPr>
          <w:szCs w:val="24"/>
          <w:lang w:eastAsia="lt-LT"/>
        </w:rPr>
        <w:t>permokos išieškojimo.</w:t>
      </w:r>
    </w:p>
    <w:p w14:paraId="65FA4E94" w14:textId="3EE65540" w:rsidR="005C136A" w:rsidRDefault="005146A1" w:rsidP="005C136A">
      <w:pPr>
        <w:ind w:firstLine="720"/>
        <w:jc w:val="both"/>
        <w:rPr>
          <w:szCs w:val="24"/>
        </w:rPr>
      </w:pPr>
      <w:r>
        <w:rPr>
          <w:szCs w:val="24"/>
        </w:rPr>
        <w:t>9</w:t>
      </w:r>
      <w:r w:rsidR="005C136A">
        <w:rPr>
          <w:szCs w:val="24"/>
        </w:rPr>
        <w:t xml:space="preserve">. </w:t>
      </w:r>
      <w:r w:rsidR="00EA2A3E">
        <w:t xml:space="preserve">Tikslinių kompensacijų </w:t>
      </w:r>
      <w:r w:rsidR="005C136A">
        <w:rPr>
          <w:szCs w:val="24"/>
        </w:rPr>
        <w:t>permokos</w:t>
      </w:r>
      <w:r w:rsidR="00EA2A3E">
        <w:rPr>
          <w:color w:val="000000"/>
          <w:szCs w:val="24"/>
        </w:rPr>
        <w:t xml:space="preserve"> </w:t>
      </w:r>
      <w:r w:rsidR="005C136A">
        <w:rPr>
          <w:color w:val="000000"/>
          <w:szCs w:val="24"/>
        </w:rPr>
        <w:t>nurašomos, jeigu jų išieškojimas teismo tvarka negalimas dėl šių objektyvių priežasčių:</w:t>
      </w:r>
    </w:p>
    <w:p w14:paraId="073FD7CA" w14:textId="4EB1733D" w:rsidR="00111A69" w:rsidRDefault="005146A1" w:rsidP="00111A69">
      <w:pPr>
        <w:ind w:firstLine="709"/>
        <w:jc w:val="both"/>
        <w:rPr>
          <w:color w:val="000000"/>
          <w:szCs w:val="24"/>
          <w:lang w:eastAsia="lt-LT"/>
        </w:rPr>
      </w:pPr>
      <w:r>
        <w:rPr>
          <w:szCs w:val="24"/>
        </w:rPr>
        <w:t>9</w:t>
      </w:r>
      <w:r w:rsidR="005C136A">
        <w:rPr>
          <w:szCs w:val="24"/>
        </w:rPr>
        <w:t>.1.</w:t>
      </w:r>
      <w:r w:rsidR="00516AAD">
        <w:rPr>
          <w:szCs w:val="24"/>
        </w:rPr>
        <w:t xml:space="preserve"> </w:t>
      </w:r>
      <w:r w:rsidR="005C136A">
        <w:rPr>
          <w:szCs w:val="24"/>
        </w:rPr>
        <w:t xml:space="preserve">mirus asmeniui, kuriam yra nustatyta permoka </w:t>
      </w:r>
      <w:r w:rsidR="00F050D5">
        <w:t xml:space="preserve">apie jam permokėtą Tikslinės kompensacijos sumą Skyriaus </w:t>
      </w:r>
      <w:r w:rsidR="003517CD">
        <w:t xml:space="preserve">atsakingas </w:t>
      </w:r>
      <w:r w:rsidR="00F050D5">
        <w:t>specialistas raštu informuoja notarą per Lietuvos Respublikos civilinio kodekso 5.63 straipsnio 1 dalyje nustatytą terminą,</w:t>
      </w:r>
      <w:r w:rsidR="00F050D5">
        <w:rPr>
          <w:color w:val="FF0000"/>
        </w:rPr>
        <w:t xml:space="preserve"> </w:t>
      </w:r>
      <w:r w:rsidR="00F050D5">
        <w:t>pateikiant priimto sprendimo dėl permokos nustatymo kopiją.</w:t>
      </w:r>
      <w:r w:rsidR="00A46999">
        <w:t xml:space="preserve"> N</w:t>
      </w:r>
      <w:r w:rsidR="00F050D5">
        <w:rPr>
          <w:color w:val="000000"/>
          <w:szCs w:val="24"/>
          <w:lang w:eastAsia="lt-LT"/>
        </w:rPr>
        <w:t xml:space="preserve">esant galimybės išieškoti permokėtos </w:t>
      </w:r>
      <w:r w:rsidR="003517CD">
        <w:rPr>
          <w:color w:val="000000"/>
          <w:szCs w:val="24"/>
          <w:lang w:eastAsia="lt-LT"/>
        </w:rPr>
        <w:t>T</w:t>
      </w:r>
      <w:r w:rsidR="00F050D5">
        <w:rPr>
          <w:color w:val="000000"/>
          <w:szCs w:val="24"/>
          <w:lang w:eastAsia="lt-LT"/>
        </w:rPr>
        <w:t>ikslinės kompensacijos sumos (nėra paveldėtojų, mirusysis neturėjo turto), Skyriaus vedėjo sprendimu permoka nurašoma iš apskaitos.</w:t>
      </w:r>
    </w:p>
    <w:p w14:paraId="3D82A140" w14:textId="3FD6B405" w:rsidR="005C136A" w:rsidRDefault="005146A1" w:rsidP="00111A69">
      <w:pPr>
        <w:ind w:firstLine="709"/>
        <w:jc w:val="both"/>
        <w:rPr>
          <w:szCs w:val="24"/>
        </w:rPr>
      </w:pPr>
      <w:r>
        <w:rPr>
          <w:szCs w:val="24"/>
        </w:rPr>
        <w:t>9</w:t>
      </w:r>
      <w:r w:rsidR="005C136A">
        <w:rPr>
          <w:szCs w:val="24"/>
        </w:rPr>
        <w:t>.2.</w:t>
      </w:r>
      <w:r w:rsidR="00111A69">
        <w:rPr>
          <w:szCs w:val="24"/>
        </w:rPr>
        <w:t xml:space="preserve"> </w:t>
      </w:r>
      <w:r w:rsidR="005C136A">
        <w:rPr>
          <w:szCs w:val="24"/>
        </w:rPr>
        <w:t>pasibaigus CK 1.125 straipsnio 9 dalyje nustatytam sutrumpintam penkerių metų ieškinio senaties terminui dėl periodinių išmokų išieškojimo;</w:t>
      </w:r>
    </w:p>
    <w:p w14:paraId="7BB59DE4" w14:textId="39523CB1" w:rsidR="00111A69" w:rsidRDefault="005146A1" w:rsidP="00111A69">
      <w:pPr>
        <w:ind w:firstLine="709"/>
        <w:jc w:val="both"/>
        <w:rPr>
          <w:color w:val="000000"/>
          <w:szCs w:val="24"/>
          <w:lang w:eastAsia="lt-LT"/>
        </w:rPr>
      </w:pPr>
      <w:r>
        <w:rPr>
          <w:szCs w:val="24"/>
        </w:rPr>
        <w:t>9</w:t>
      </w:r>
      <w:r w:rsidR="005C136A">
        <w:rPr>
          <w:szCs w:val="24"/>
        </w:rPr>
        <w:t>.</w:t>
      </w:r>
      <w:r w:rsidR="00A06B1B">
        <w:rPr>
          <w:szCs w:val="24"/>
        </w:rPr>
        <w:t>3</w:t>
      </w:r>
      <w:r w:rsidR="005C136A">
        <w:rPr>
          <w:szCs w:val="24"/>
        </w:rPr>
        <w:t>.</w:t>
      </w:r>
      <w:r w:rsidR="00111A69" w:rsidRPr="00111A69">
        <w:rPr>
          <w:color w:val="000000"/>
          <w:szCs w:val="24"/>
          <w:lang w:eastAsia="lt-LT"/>
        </w:rPr>
        <w:t xml:space="preserve"> </w:t>
      </w:r>
      <w:r w:rsidR="00111A69">
        <w:rPr>
          <w:color w:val="000000"/>
          <w:szCs w:val="24"/>
          <w:lang w:eastAsia="lt-LT"/>
        </w:rPr>
        <w:t xml:space="preserve">jeigu </w:t>
      </w:r>
      <w:r w:rsidR="00643C7C">
        <w:rPr>
          <w:color w:val="000000"/>
        </w:rPr>
        <w:t>Tikslinės kompensacijos permok</w:t>
      </w:r>
      <w:r w:rsidR="00702EBF">
        <w:rPr>
          <w:color w:val="000000"/>
        </w:rPr>
        <w:t>a</w:t>
      </w:r>
      <w:r w:rsidR="00111A69">
        <w:rPr>
          <w:color w:val="000000"/>
          <w:szCs w:val="24"/>
          <w:lang w:eastAsia="lt-LT"/>
        </w:rPr>
        <w:t xml:space="preserve"> yra susidariusi ne dėl Tikslinės kompensacijos gavėjo kaltės (pradėta teikti ilgalaikė socialinė globa institucijoje) ir (ar) nėra galimybės jos išieškoti iš Tikslinės kompensacijos gavėjo (jų teisių ir pareigų perėmėjų) arba jeigu jos išskaitymo išlaidos būtų didesnės už Tikslinės kompensacijos permoką.</w:t>
      </w:r>
    </w:p>
    <w:p w14:paraId="0177347C" w14:textId="4B18C2C9" w:rsidR="00111A69" w:rsidRDefault="00111A69" w:rsidP="00111A69">
      <w:pPr>
        <w:ind w:firstLine="709"/>
        <w:jc w:val="both"/>
        <w:rPr>
          <w:color w:val="000000"/>
          <w:szCs w:val="24"/>
          <w:lang w:eastAsia="lt-LT"/>
        </w:rPr>
      </w:pPr>
      <w:r>
        <w:rPr>
          <w:color w:val="000000"/>
        </w:rPr>
        <w:t>1</w:t>
      </w:r>
      <w:r w:rsidR="005146A1">
        <w:rPr>
          <w:color w:val="000000"/>
        </w:rPr>
        <w:t>0</w:t>
      </w:r>
      <w:r>
        <w:rPr>
          <w:color w:val="000000"/>
        </w:rPr>
        <w:t>. Apie tai, kad nėra galimybės Tikslinės kompensacijos permokos išieškoti, Skyriaus atsakingas specialistas informuoja Skyriaus vedėją, pateikia tai pagrindžiančius dokumentus. Remiantis pateiktais dokumentais, Tikslinės kompensacijos permoka nurašoma iš apskaitos.</w:t>
      </w:r>
    </w:p>
    <w:p w14:paraId="552527E0" w14:textId="77777777" w:rsidR="00111A69" w:rsidRDefault="00111A69" w:rsidP="00111A69">
      <w:pPr>
        <w:ind w:firstLine="709"/>
      </w:pPr>
    </w:p>
    <w:p w14:paraId="3C6E4078" w14:textId="0D77AA60" w:rsidR="00077DED" w:rsidRDefault="00077DED" w:rsidP="00111A69">
      <w:pPr>
        <w:tabs>
          <w:tab w:val="left" w:pos="1134"/>
          <w:tab w:val="left" w:pos="1418"/>
        </w:tabs>
        <w:ind w:left="-142" w:firstLine="993"/>
        <w:jc w:val="both"/>
        <w:rPr>
          <w:b/>
          <w:lang w:eastAsia="lt-LT"/>
        </w:rPr>
      </w:pPr>
    </w:p>
    <w:p w14:paraId="1DF35533" w14:textId="77777777" w:rsidR="00077DED" w:rsidRDefault="00077DED">
      <w:pPr>
        <w:tabs>
          <w:tab w:val="left" w:pos="3780"/>
        </w:tabs>
        <w:jc w:val="center"/>
        <w:rPr>
          <w:b/>
          <w:lang w:eastAsia="lt-LT"/>
        </w:rPr>
      </w:pPr>
    </w:p>
    <w:p w14:paraId="2C295F49" w14:textId="6CAC02C6" w:rsidR="007047A0" w:rsidRDefault="00B7012D">
      <w:pPr>
        <w:tabs>
          <w:tab w:val="left" w:pos="3780"/>
        </w:tabs>
        <w:jc w:val="center"/>
        <w:rPr>
          <w:b/>
          <w:lang w:eastAsia="lt-LT"/>
        </w:rPr>
      </w:pPr>
      <w:r>
        <w:rPr>
          <w:b/>
          <w:lang w:eastAsia="lt-LT"/>
        </w:rPr>
        <w:t>IV SKYRIUS</w:t>
      </w:r>
    </w:p>
    <w:p w14:paraId="4A39463D" w14:textId="77777777" w:rsidR="007047A0" w:rsidRDefault="00B7012D">
      <w:pPr>
        <w:tabs>
          <w:tab w:val="left" w:pos="3780"/>
        </w:tabs>
        <w:jc w:val="center"/>
        <w:rPr>
          <w:b/>
          <w:lang w:eastAsia="lt-LT"/>
        </w:rPr>
      </w:pPr>
      <w:r>
        <w:rPr>
          <w:b/>
          <w:lang w:eastAsia="lt-LT"/>
        </w:rPr>
        <w:t>BAIGIAMOSIOS NUOSTATOS</w:t>
      </w:r>
    </w:p>
    <w:p w14:paraId="12488062" w14:textId="77777777" w:rsidR="007047A0" w:rsidRDefault="007047A0">
      <w:pPr>
        <w:tabs>
          <w:tab w:val="left" w:pos="3780"/>
        </w:tabs>
        <w:rPr>
          <w:b/>
          <w:lang w:eastAsia="lt-LT"/>
        </w:rPr>
      </w:pPr>
    </w:p>
    <w:p w14:paraId="0CEEDD80" w14:textId="580A5F29" w:rsidR="004A1D3A" w:rsidRDefault="00077DED" w:rsidP="004A1D3A">
      <w:pPr>
        <w:ind w:firstLine="720"/>
        <w:jc w:val="both"/>
        <w:rPr>
          <w:szCs w:val="24"/>
          <w:lang w:eastAsia="lt-LT"/>
        </w:rPr>
      </w:pPr>
      <w:r>
        <w:rPr>
          <w:lang w:eastAsia="lt-LT"/>
        </w:rPr>
        <w:t>1</w:t>
      </w:r>
      <w:r w:rsidR="005146A1">
        <w:rPr>
          <w:lang w:eastAsia="lt-LT"/>
        </w:rPr>
        <w:t>1</w:t>
      </w:r>
      <w:r w:rsidR="00B7012D">
        <w:rPr>
          <w:lang w:eastAsia="lt-LT"/>
        </w:rPr>
        <w:t>.</w:t>
      </w:r>
      <w:r w:rsidR="00B7012D">
        <w:rPr>
          <w:szCs w:val="24"/>
          <w:lang w:eastAsia="lt-LT"/>
        </w:rPr>
        <w:t xml:space="preserve"> Šio </w:t>
      </w:r>
      <w:r w:rsidR="00DD4643">
        <w:rPr>
          <w:szCs w:val="24"/>
          <w:lang w:eastAsia="lt-LT"/>
        </w:rPr>
        <w:t>A</w:t>
      </w:r>
      <w:r w:rsidR="00B7012D">
        <w:rPr>
          <w:szCs w:val="24"/>
          <w:lang w:eastAsia="lt-LT"/>
        </w:rPr>
        <w:t xml:space="preserve">prašo įgyvendinimą užtikrina ir kontroliuoja </w:t>
      </w:r>
      <w:r w:rsidR="00026CE4">
        <w:rPr>
          <w:szCs w:val="24"/>
          <w:lang w:eastAsia="lt-LT"/>
        </w:rPr>
        <w:t>S</w:t>
      </w:r>
      <w:r w:rsidR="00B7012D">
        <w:rPr>
          <w:szCs w:val="24"/>
          <w:lang w:eastAsia="lt-LT"/>
        </w:rPr>
        <w:t>kyriaus atsakingas specialistas.</w:t>
      </w:r>
    </w:p>
    <w:p w14:paraId="446711C5" w14:textId="6C21D9EF" w:rsidR="004A1D3A" w:rsidRDefault="004A1D3A" w:rsidP="004A1D3A">
      <w:pPr>
        <w:ind w:firstLine="720"/>
        <w:jc w:val="both"/>
        <w:rPr>
          <w:szCs w:val="24"/>
        </w:rPr>
      </w:pPr>
      <w:r>
        <w:rPr>
          <w:szCs w:val="24"/>
          <w:lang w:eastAsia="lt-LT"/>
        </w:rPr>
        <w:t>1</w:t>
      </w:r>
      <w:r w:rsidR="005146A1">
        <w:rPr>
          <w:szCs w:val="24"/>
          <w:lang w:eastAsia="lt-LT"/>
        </w:rPr>
        <w:t>2</w:t>
      </w:r>
      <w:r w:rsidR="00026CE4">
        <w:rPr>
          <w:szCs w:val="24"/>
          <w:lang w:eastAsia="lt-LT"/>
        </w:rPr>
        <w:t xml:space="preserve">. </w:t>
      </w:r>
      <w:r w:rsidR="00026CE4">
        <w:rPr>
          <w:color w:val="000000"/>
          <w:szCs w:val="24"/>
        </w:rPr>
        <w:t xml:space="preserve">Skyrius užtikrina, kad asmens duomenys būtų tvarkomi </w:t>
      </w:r>
      <w:r>
        <w:rPr>
          <w:szCs w:val="24"/>
        </w:rPr>
        <w:t>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w:t>
      </w:r>
    </w:p>
    <w:p w14:paraId="3BCD6611" w14:textId="009625F9" w:rsidR="007047A0" w:rsidRDefault="004A1D3A" w:rsidP="00026CE4">
      <w:pPr>
        <w:ind w:firstLine="720"/>
        <w:jc w:val="both"/>
        <w:rPr>
          <w:lang w:eastAsia="lt-LT"/>
        </w:rPr>
      </w:pPr>
      <w:r>
        <w:rPr>
          <w:szCs w:val="24"/>
          <w:lang w:eastAsia="lt-LT"/>
        </w:rPr>
        <w:t>1</w:t>
      </w:r>
      <w:r w:rsidR="005146A1">
        <w:rPr>
          <w:szCs w:val="24"/>
          <w:lang w:eastAsia="lt-LT"/>
        </w:rPr>
        <w:t>3</w:t>
      </w:r>
      <w:r w:rsidR="00B7012D">
        <w:rPr>
          <w:szCs w:val="24"/>
          <w:lang w:eastAsia="lt-LT"/>
        </w:rPr>
        <w:t xml:space="preserve">. Aprašo pakeitimus, papildymus atlieka, naują redakciją tvirtina </w:t>
      </w:r>
      <w:r w:rsidR="000775A4">
        <w:rPr>
          <w:szCs w:val="24"/>
          <w:lang w:eastAsia="lt-LT"/>
        </w:rPr>
        <w:t>S</w:t>
      </w:r>
      <w:r w:rsidR="00B7012D">
        <w:rPr>
          <w:szCs w:val="24"/>
          <w:lang w:eastAsia="lt-LT"/>
        </w:rPr>
        <w:t>avivaldybės meras.</w:t>
      </w:r>
    </w:p>
    <w:p w14:paraId="51D17FDA" w14:textId="77777777" w:rsidR="007047A0" w:rsidRDefault="007047A0">
      <w:pPr>
        <w:jc w:val="both"/>
        <w:rPr>
          <w:lang w:eastAsia="lt-LT"/>
        </w:rPr>
      </w:pPr>
    </w:p>
    <w:p w14:paraId="6D22BAB0" w14:textId="77777777" w:rsidR="007047A0" w:rsidRDefault="00B7012D">
      <w:pPr>
        <w:jc w:val="center"/>
        <w:rPr>
          <w:szCs w:val="24"/>
        </w:rPr>
      </w:pPr>
      <w:r>
        <w:rPr>
          <w:lang w:eastAsia="lt-LT"/>
        </w:rPr>
        <w:t>_______________</w:t>
      </w:r>
    </w:p>
    <w:p w14:paraId="6860F2BD" w14:textId="77777777" w:rsidR="007047A0" w:rsidRDefault="007047A0">
      <w:pPr>
        <w:spacing w:line="240" w:lineRule="atLeast"/>
        <w:rPr>
          <w:szCs w:val="24"/>
        </w:rPr>
      </w:pPr>
    </w:p>
    <w:sectPr w:rsidR="007047A0" w:rsidSect="00B7012D">
      <w:headerReference w:type="even" r:id="rId8"/>
      <w:headerReference w:type="default" r:id="rId9"/>
      <w:footerReference w:type="even" r:id="rId10"/>
      <w:footerReference w:type="default" r:id="rId11"/>
      <w:headerReference w:type="first" r:id="rId12"/>
      <w:footerReference w:type="first" r:id="rId13"/>
      <w:pgSz w:w="11906" w:h="16838"/>
      <w:pgMar w:top="1134" w:right="567" w:bottom="993"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F2515" w14:textId="77777777" w:rsidR="00ED2910" w:rsidRDefault="00ED2910">
      <w:r>
        <w:separator/>
      </w:r>
    </w:p>
  </w:endnote>
  <w:endnote w:type="continuationSeparator" w:id="0">
    <w:p w14:paraId="15216673" w14:textId="77777777" w:rsidR="00ED2910" w:rsidRDefault="00ED2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2AF8" w14:textId="77777777" w:rsidR="007047A0" w:rsidRDefault="007047A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181EA" w14:textId="77777777" w:rsidR="007047A0" w:rsidRDefault="007047A0">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6AB5" w14:textId="77777777" w:rsidR="007047A0" w:rsidRDefault="007047A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7C7D5" w14:textId="77777777" w:rsidR="00ED2910" w:rsidRDefault="00ED2910">
      <w:r>
        <w:separator/>
      </w:r>
    </w:p>
  </w:footnote>
  <w:footnote w:type="continuationSeparator" w:id="0">
    <w:p w14:paraId="30FF37D9" w14:textId="77777777" w:rsidR="00ED2910" w:rsidRDefault="00ED2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E40F4" w14:textId="77777777" w:rsidR="007047A0" w:rsidRDefault="007047A0">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3FF41" w14:textId="77777777" w:rsidR="007047A0" w:rsidRDefault="00B7012D">
    <w:pPr>
      <w:tabs>
        <w:tab w:val="center" w:pos="4819"/>
        <w:tab w:val="right" w:pos="9638"/>
      </w:tabs>
      <w:jc w:val="center"/>
    </w:pPr>
    <w:r>
      <w:fldChar w:fldCharType="begin"/>
    </w:r>
    <w:r>
      <w:instrText>PAGE   \* MERGEFORMAT</w:instrText>
    </w:r>
    <w:r>
      <w:fldChar w:fldCharType="separate"/>
    </w:r>
    <w:r w:rsidR="0000087D">
      <w:rPr>
        <w:noProof/>
      </w:rPr>
      <w:t>2</w:t>
    </w:r>
    <w:r>
      <w:fldChar w:fldCharType="end"/>
    </w:r>
  </w:p>
  <w:p w14:paraId="591423D3" w14:textId="77777777" w:rsidR="007047A0" w:rsidRDefault="007047A0">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70905" w14:textId="77777777" w:rsidR="007047A0" w:rsidRDefault="007047A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hyphenationZone w:val="396"/>
  <w:doNotHyphenateCaps/>
  <w:drawingGridHorizontalSpacing w:val="187"/>
  <w:drawingGridVerticalSpacing w:val="127"/>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D2F"/>
    <w:rsid w:val="0000087D"/>
    <w:rsid w:val="00021F56"/>
    <w:rsid w:val="00026CE4"/>
    <w:rsid w:val="00033034"/>
    <w:rsid w:val="00041857"/>
    <w:rsid w:val="000775A4"/>
    <w:rsid w:val="00077DED"/>
    <w:rsid w:val="00086D96"/>
    <w:rsid w:val="000E3313"/>
    <w:rsid w:val="000E54BF"/>
    <w:rsid w:val="00101CD4"/>
    <w:rsid w:val="00111A69"/>
    <w:rsid w:val="0011733C"/>
    <w:rsid w:val="001231B4"/>
    <w:rsid w:val="00207ADB"/>
    <w:rsid w:val="00232D89"/>
    <w:rsid w:val="002344D8"/>
    <w:rsid w:val="002A6781"/>
    <w:rsid w:val="002D295F"/>
    <w:rsid w:val="002F07B8"/>
    <w:rsid w:val="002F2372"/>
    <w:rsid w:val="003015FD"/>
    <w:rsid w:val="0031720C"/>
    <w:rsid w:val="003200ED"/>
    <w:rsid w:val="00330DDC"/>
    <w:rsid w:val="0033785C"/>
    <w:rsid w:val="003517CD"/>
    <w:rsid w:val="0036201E"/>
    <w:rsid w:val="0038528F"/>
    <w:rsid w:val="00392CB0"/>
    <w:rsid w:val="00392FAC"/>
    <w:rsid w:val="00393AE6"/>
    <w:rsid w:val="003B38B1"/>
    <w:rsid w:val="003C744C"/>
    <w:rsid w:val="003E0A3D"/>
    <w:rsid w:val="003E4D2D"/>
    <w:rsid w:val="003E5DA9"/>
    <w:rsid w:val="0043763C"/>
    <w:rsid w:val="00456D2F"/>
    <w:rsid w:val="00460AF1"/>
    <w:rsid w:val="004A1364"/>
    <w:rsid w:val="004A1D3A"/>
    <w:rsid w:val="004A4BF3"/>
    <w:rsid w:val="004B79ED"/>
    <w:rsid w:val="004E0358"/>
    <w:rsid w:val="004E5C9E"/>
    <w:rsid w:val="005146A1"/>
    <w:rsid w:val="00516AAD"/>
    <w:rsid w:val="00551928"/>
    <w:rsid w:val="00552793"/>
    <w:rsid w:val="005822DB"/>
    <w:rsid w:val="00592BF5"/>
    <w:rsid w:val="00592F7E"/>
    <w:rsid w:val="005B4052"/>
    <w:rsid w:val="005C0981"/>
    <w:rsid w:val="005C136A"/>
    <w:rsid w:val="005E258B"/>
    <w:rsid w:val="005F5086"/>
    <w:rsid w:val="00625BD3"/>
    <w:rsid w:val="00643C7C"/>
    <w:rsid w:val="0064505B"/>
    <w:rsid w:val="00675281"/>
    <w:rsid w:val="006C7693"/>
    <w:rsid w:val="006D08AD"/>
    <w:rsid w:val="006D275B"/>
    <w:rsid w:val="006D5C8A"/>
    <w:rsid w:val="006E5EA2"/>
    <w:rsid w:val="006F6984"/>
    <w:rsid w:val="00702EBF"/>
    <w:rsid w:val="007047A0"/>
    <w:rsid w:val="00711894"/>
    <w:rsid w:val="0076107E"/>
    <w:rsid w:val="00761255"/>
    <w:rsid w:val="0076448C"/>
    <w:rsid w:val="007679E0"/>
    <w:rsid w:val="00774396"/>
    <w:rsid w:val="007A42F4"/>
    <w:rsid w:val="007E1AEE"/>
    <w:rsid w:val="007F0DE8"/>
    <w:rsid w:val="00820CD5"/>
    <w:rsid w:val="008403BB"/>
    <w:rsid w:val="008579BA"/>
    <w:rsid w:val="008A2D3D"/>
    <w:rsid w:val="008A5146"/>
    <w:rsid w:val="008B1F43"/>
    <w:rsid w:val="008B6180"/>
    <w:rsid w:val="008D1DAC"/>
    <w:rsid w:val="008D5822"/>
    <w:rsid w:val="008E0B40"/>
    <w:rsid w:val="008E257F"/>
    <w:rsid w:val="008F2986"/>
    <w:rsid w:val="00975BAB"/>
    <w:rsid w:val="00981975"/>
    <w:rsid w:val="00991C8F"/>
    <w:rsid w:val="009A36ED"/>
    <w:rsid w:val="009E25A7"/>
    <w:rsid w:val="009F77B5"/>
    <w:rsid w:val="00A06B1B"/>
    <w:rsid w:val="00A1763F"/>
    <w:rsid w:val="00A21627"/>
    <w:rsid w:val="00A46999"/>
    <w:rsid w:val="00A550EF"/>
    <w:rsid w:val="00A602FF"/>
    <w:rsid w:val="00A66EB2"/>
    <w:rsid w:val="00A70350"/>
    <w:rsid w:val="00A72920"/>
    <w:rsid w:val="00A81DAA"/>
    <w:rsid w:val="00AD1C6A"/>
    <w:rsid w:val="00AE0B24"/>
    <w:rsid w:val="00AE5790"/>
    <w:rsid w:val="00B14445"/>
    <w:rsid w:val="00B264FC"/>
    <w:rsid w:val="00B36875"/>
    <w:rsid w:val="00B50F74"/>
    <w:rsid w:val="00B7012D"/>
    <w:rsid w:val="00B7015C"/>
    <w:rsid w:val="00B7705A"/>
    <w:rsid w:val="00B84896"/>
    <w:rsid w:val="00BA5D1B"/>
    <w:rsid w:val="00BC74AC"/>
    <w:rsid w:val="00BD62C0"/>
    <w:rsid w:val="00BD6D73"/>
    <w:rsid w:val="00BE3636"/>
    <w:rsid w:val="00BF171F"/>
    <w:rsid w:val="00C0591C"/>
    <w:rsid w:val="00C1563B"/>
    <w:rsid w:val="00C76958"/>
    <w:rsid w:val="00C804E6"/>
    <w:rsid w:val="00C813F0"/>
    <w:rsid w:val="00CD21B7"/>
    <w:rsid w:val="00CF58D4"/>
    <w:rsid w:val="00D00D1A"/>
    <w:rsid w:val="00D04ED3"/>
    <w:rsid w:val="00D147A2"/>
    <w:rsid w:val="00D7309E"/>
    <w:rsid w:val="00D8328B"/>
    <w:rsid w:val="00DA7C9E"/>
    <w:rsid w:val="00DD4643"/>
    <w:rsid w:val="00DF1EA0"/>
    <w:rsid w:val="00DF5110"/>
    <w:rsid w:val="00E46A7E"/>
    <w:rsid w:val="00E849BD"/>
    <w:rsid w:val="00EA2A3E"/>
    <w:rsid w:val="00EB2612"/>
    <w:rsid w:val="00EB5D6C"/>
    <w:rsid w:val="00ED2910"/>
    <w:rsid w:val="00EE7804"/>
    <w:rsid w:val="00EE7D4B"/>
    <w:rsid w:val="00F050D5"/>
    <w:rsid w:val="00F06BA6"/>
    <w:rsid w:val="00F54FD6"/>
    <w:rsid w:val="00F63D80"/>
    <w:rsid w:val="00F74DE2"/>
    <w:rsid w:val="00F852B3"/>
    <w:rsid w:val="00F855F2"/>
    <w:rsid w:val="00F978FE"/>
    <w:rsid w:val="00F97F9C"/>
    <w:rsid w:val="00FB7729"/>
    <w:rsid w:val="00FD4C40"/>
    <w:rsid w:val="00FF50BD"/>
    <w:rsid w:val="00FF7E1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1D284"/>
  <w15:docId w15:val="{4F919B55-D378-4267-9ED3-CD2830448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D8328B"/>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8328B"/>
    <w:rPr>
      <w:lang w:eastAsia="lt-LT"/>
    </w:rPr>
  </w:style>
  <w:style w:type="character" w:customStyle="1" w:styleId="uficommentbody">
    <w:name w:val="uficommentbody"/>
    <w:basedOn w:val="Numatytasispastraiposriftas"/>
    <w:uiPriority w:val="99"/>
    <w:rsid w:val="00392FAC"/>
    <w:rPr>
      <w:rFonts w:ascii="Times New Roman" w:hAnsi="Times New Roman" w:cs="Times New Roman"/>
    </w:rPr>
  </w:style>
  <w:style w:type="paragraph" w:styleId="Sraopastraipa">
    <w:name w:val="List Paragraph"/>
    <w:basedOn w:val="prastasis"/>
    <w:rsid w:val="00BD6D73"/>
    <w:pPr>
      <w:ind w:left="720"/>
      <w:contextualSpacing/>
    </w:pPr>
  </w:style>
  <w:style w:type="paragraph" w:styleId="Pataisymai">
    <w:name w:val="Revision"/>
    <w:hidden/>
    <w:semiHidden/>
    <w:rsid w:val="00B264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7419">
      <w:bodyDiv w:val="1"/>
      <w:marLeft w:val="0"/>
      <w:marRight w:val="0"/>
      <w:marTop w:val="0"/>
      <w:marBottom w:val="0"/>
      <w:divBdr>
        <w:top w:val="none" w:sz="0" w:space="0" w:color="auto"/>
        <w:left w:val="none" w:sz="0" w:space="0" w:color="auto"/>
        <w:bottom w:val="none" w:sz="0" w:space="0" w:color="auto"/>
        <w:right w:val="none" w:sz="0" w:space="0" w:color="auto"/>
      </w:divBdr>
    </w:div>
    <w:div w:id="58482351">
      <w:bodyDiv w:val="1"/>
      <w:marLeft w:val="0"/>
      <w:marRight w:val="0"/>
      <w:marTop w:val="0"/>
      <w:marBottom w:val="0"/>
      <w:divBdr>
        <w:top w:val="none" w:sz="0" w:space="0" w:color="auto"/>
        <w:left w:val="none" w:sz="0" w:space="0" w:color="auto"/>
        <w:bottom w:val="none" w:sz="0" w:space="0" w:color="auto"/>
        <w:right w:val="none" w:sz="0" w:space="0" w:color="auto"/>
      </w:divBdr>
    </w:div>
    <w:div w:id="114718526">
      <w:bodyDiv w:val="1"/>
      <w:marLeft w:val="0"/>
      <w:marRight w:val="0"/>
      <w:marTop w:val="0"/>
      <w:marBottom w:val="0"/>
      <w:divBdr>
        <w:top w:val="none" w:sz="0" w:space="0" w:color="auto"/>
        <w:left w:val="none" w:sz="0" w:space="0" w:color="auto"/>
        <w:bottom w:val="none" w:sz="0" w:space="0" w:color="auto"/>
        <w:right w:val="none" w:sz="0" w:space="0" w:color="auto"/>
      </w:divBdr>
    </w:div>
    <w:div w:id="320281466">
      <w:bodyDiv w:val="1"/>
      <w:marLeft w:val="0"/>
      <w:marRight w:val="0"/>
      <w:marTop w:val="0"/>
      <w:marBottom w:val="0"/>
      <w:divBdr>
        <w:top w:val="none" w:sz="0" w:space="0" w:color="auto"/>
        <w:left w:val="none" w:sz="0" w:space="0" w:color="auto"/>
        <w:bottom w:val="none" w:sz="0" w:space="0" w:color="auto"/>
        <w:right w:val="none" w:sz="0" w:space="0" w:color="auto"/>
      </w:divBdr>
    </w:div>
    <w:div w:id="421726410">
      <w:bodyDiv w:val="1"/>
      <w:marLeft w:val="0"/>
      <w:marRight w:val="0"/>
      <w:marTop w:val="0"/>
      <w:marBottom w:val="0"/>
      <w:divBdr>
        <w:top w:val="none" w:sz="0" w:space="0" w:color="auto"/>
        <w:left w:val="none" w:sz="0" w:space="0" w:color="auto"/>
        <w:bottom w:val="none" w:sz="0" w:space="0" w:color="auto"/>
        <w:right w:val="none" w:sz="0" w:space="0" w:color="auto"/>
      </w:divBdr>
    </w:div>
    <w:div w:id="448746602">
      <w:bodyDiv w:val="1"/>
      <w:marLeft w:val="0"/>
      <w:marRight w:val="0"/>
      <w:marTop w:val="0"/>
      <w:marBottom w:val="0"/>
      <w:divBdr>
        <w:top w:val="none" w:sz="0" w:space="0" w:color="auto"/>
        <w:left w:val="none" w:sz="0" w:space="0" w:color="auto"/>
        <w:bottom w:val="none" w:sz="0" w:space="0" w:color="auto"/>
        <w:right w:val="none" w:sz="0" w:space="0" w:color="auto"/>
      </w:divBdr>
    </w:div>
    <w:div w:id="572934873">
      <w:bodyDiv w:val="1"/>
      <w:marLeft w:val="0"/>
      <w:marRight w:val="0"/>
      <w:marTop w:val="0"/>
      <w:marBottom w:val="0"/>
      <w:divBdr>
        <w:top w:val="none" w:sz="0" w:space="0" w:color="auto"/>
        <w:left w:val="none" w:sz="0" w:space="0" w:color="auto"/>
        <w:bottom w:val="none" w:sz="0" w:space="0" w:color="auto"/>
        <w:right w:val="none" w:sz="0" w:space="0" w:color="auto"/>
      </w:divBdr>
    </w:div>
    <w:div w:id="577374092">
      <w:bodyDiv w:val="1"/>
      <w:marLeft w:val="0"/>
      <w:marRight w:val="0"/>
      <w:marTop w:val="0"/>
      <w:marBottom w:val="0"/>
      <w:divBdr>
        <w:top w:val="none" w:sz="0" w:space="0" w:color="auto"/>
        <w:left w:val="none" w:sz="0" w:space="0" w:color="auto"/>
        <w:bottom w:val="none" w:sz="0" w:space="0" w:color="auto"/>
        <w:right w:val="none" w:sz="0" w:space="0" w:color="auto"/>
      </w:divBdr>
    </w:div>
    <w:div w:id="609823062">
      <w:bodyDiv w:val="1"/>
      <w:marLeft w:val="0"/>
      <w:marRight w:val="0"/>
      <w:marTop w:val="0"/>
      <w:marBottom w:val="0"/>
      <w:divBdr>
        <w:top w:val="none" w:sz="0" w:space="0" w:color="auto"/>
        <w:left w:val="none" w:sz="0" w:space="0" w:color="auto"/>
        <w:bottom w:val="none" w:sz="0" w:space="0" w:color="auto"/>
        <w:right w:val="none" w:sz="0" w:space="0" w:color="auto"/>
      </w:divBdr>
    </w:div>
    <w:div w:id="629096016">
      <w:bodyDiv w:val="1"/>
      <w:marLeft w:val="0"/>
      <w:marRight w:val="0"/>
      <w:marTop w:val="0"/>
      <w:marBottom w:val="0"/>
      <w:divBdr>
        <w:top w:val="none" w:sz="0" w:space="0" w:color="auto"/>
        <w:left w:val="none" w:sz="0" w:space="0" w:color="auto"/>
        <w:bottom w:val="none" w:sz="0" w:space="0" w:color="auto"/>
        <w:right w:val="none" w:sz="0" w:space="0" w:color="auto"/>
      </w:divBdr>
    </w:div>
    <w:div w:id="768696330">
      <w:bodyDiv w:val="1"/>
      <w:marLeft w:val="0"/>
      <w:marRight w:val="0"/>
      <w:marTop w:val="0"/>
      <w:marBottom w:val="0"/>
      <w:divBdr>
        <w:top w:val="none" w:sz="0" w:space="0" w:color="auto"/>
        <w:left w:val="none" w:sz="0" w:space="0" w:color="auto"/>
        <w:bottom w:val="none" w:sz="0" w:space="0" w:color="auto"/>
        <w:right w:val="none" w:sz="0" w:space="0" w:color="auto"/>
      </w:divBdr>
    </w:div>
    <w:div w:id="789590982">
      <w:bodyDiv w:val="1"/>
      <w:marLeft w:val="0"/>
      <w:marRight w:val="0"/>
      <w:marTop w:val="0"/>
      <w:marBottom w:val="0"/>
      <w:divBdr>
        <w:top w:val="none" w:sz="0" w:space="0" w:color="auto"/>
        <w:left w:val="none" w:sz="0" w:space="0" w:color="auto"/>
        <w:bottom w:val="none" w:sz="0" w:space="0" w:color="auto"/>
        <w:right w:val="none" w:sz="0" w:space="0" w:color="auto"/>
      </w:divBdr>
    </w:div>
    <w:div w:id="848980632">
      <w:bodyDiv w:val="1"/>
      <w:marLeft w:val="0"/>
      <w:marRight w:val="0"/>
      <w:marTop w:val="0"/>
      <w:marBottom w:val="0"/>
      <w:divBdr>
        <w:top w:val="none" w:sz="0" w:space="0" w:color="auto"/>
        <w:left w:val="none" w:sz="0" w:space="0" w:color="auto"/>
        <w:bottom w:val="none" w:sz="0" w:space="0" w:color="auto"/>
        <w:right w:val="none" w:sz="0" w:space="0" w:color="auto"/>
      </w:divBdr>
    </w:div>
    <w:div w:id="962924105">
      <w:bodyDiv w:val="1"/>
      <w:marLeft w:val="0"/>
      <w:marRight w:val="0"/>
      <w:marTop w:val="0"/>
      <w:marBottom w:val="0"/>
      <w:divBdr>
        <w:top w:val="none" w:sz="0" w:space="0" w:color="auto"/>
        <w:left w:val="none" w:sz="0" w:space="0" w:color="auto"/>
        <w:bottom w:val="none" w:sz="0" w:space="0" w:color="auto"/>
        <w:right w:val="none" w:sz="0" w:space="0" w:color="auto"/>
      </w:divBdr>
    </w:div>
    <w:div w:id="1027566053">
      <w:bodyDiv w:val="1"/>
      <w:marLeft w:val="0"/>
      <w:marRight w:val="0"/>
      <w:marTop w:val="0"/>
      <w:marBottom w:val="0"/>
      <w:divBdr>
        <w:top w:val="none" w:sz="0" w:space="0" w:color="auto"/>
        <w:left w:val="none" w:sz="0" w:space="0" w:color="auto"/>
        <w:bottom w:val="none" w:sz="0" w:space="0" w:color="auto"/>
        <w:right w:val="none" w:sz="0" w:space="0" w:color="auto"/>
      </w:divBdr>
    </w:div>
    <w:div w:id="1193420288">
      <w:bodyDiv w:val="1"/>
      <w:marLeft w:val="0"/>
      <w:marRight w:val="0"/>
      <w:marTop w:val="0"/>
      <w:marBottom w:val="0"/>
      <w:divBdr>
        <w:top w:val="none" w:sz="0" w:space="0" w:color="auto"/>
        <w:left w:val="none" w:sz="0" w:space="0" w:color="auto"/>
        <w:bottom w:val="none" w:sz="0" w:space="0" w:color="auto"/>
        <w:right w:val="none" w:sz="0" w:space="0" w:color="auto"/>
      </w:divBdr>
    </w:div>
    <w:div w:id="1392194365">
      <w:bodyDiv w:val="1"/>
      <w:marLeft w:val="0"/>
      <w:marRight w:val="0"/>
      <w:marTop w:val="0"/>
      <w:marBottom w:val="0"/>
      <w:divBdr>
        <w:top w:val="none" w:sz="0" w:space="0" w:color="auto"/>
        <w:left w:val="none" w:sz="0" w:space="0" w:color="auto"/>
        <w:bottom w:val="none" w:sz="0" w:space="0" w:color="auto"/>
        <w:right w:val="none" w:sz="0" w:space="0" w:color="auto"/>
      </w:divBdr>
    </w:div>
    <w:div w:id="1398670743">
      <w:bodyDiv w:val="1"/>
      <w:marLeft w:val="0"/>
      <w:marRight w:val="0"/>
      <w:marTop w:val="0"/>
      <w:marBottom w:val="0"/>
      <w:divBdr>
        <w:top w:val="none" w:sz="0" w:space="0" w:color="auto"/>
        <w:left w:val="none" w:sz="0" w:space="0" w:color="auto"/>
        <w:bottom w:val="none" w:sz="0" w:space="0" w:color="auto"/>
        <w:right w:val="none" w:sz="0" w:space="0" w:color="auto"/>
      </w:divBdr>
    </w:div>
    <w:div w:id="1574967090">
      <w:bodyDiv w:val="1"/>
      <w:marLeft w:val="0"/>
      <w:marRight w:val="0"/>
      <w:marTop w:val="0"/>
      <w:marBottom w:val="0"/>
      <w:divBdr>
        <w:top w:val="none" w:sz="0" w:space="0" w:color="auto"/>
        <w:left w:val="none" w:sz="0" w:space="0" w:color="auto"/>
        <w:bottom w:val="none" w:sz="0" w:space="0" w:color="auto"/>
        <w:right w:val="none" w:sz="0" w:space="0" w:color="auto"/>
      </w:divBdr>
    </w:div>
    <w:div w:id="1690448753">
      <w:bodyDiv w:val="1"/>
      <w:marLeft w:val="0"/>
      <w:marRight w:val="0"/>
      <w:marTop w:val="0"/>
      <w:marBottom w:val="0"/>
      <w:divBdr>
        <w:top w:val="none" w:sz="0" w:space="0" w:color="auto"/>
        <w:left w:val="none" w:sz="0" w:space="0" w:color="auto"/>
        <w:bottom w:val="none" w:sz="0" w:space="0" w:color="auto"/>
        <w:right w:val="none" w:sz="0" w:space="0" w:color="auto"/>
      </w:divBdr>
    </w:div>
    <w:div w:id="1747919192">
      <w:bodyDiv w:val="1"/>
      <w:marLeft w:val="0"/>
      <w:marRight w:val="0"/>
      <w:marTop w:val="0"/>
      <w:marBottom w:val="0"/>
      <w:divBdr>
        <w:top w:val="none" w:sz="0" w:space="0" w:color="auto"/>
        <w:left w:val="none" w:sz="0" w:space="0" w:color="auto"/>
        <w:bottom w:val="none" w:sz="0" w:space="0" w:color="auto"/>
        <w:right w:val="none" w:sz="0" w:space="0" w:color="auto"/>
      </w:divBdr>
    </w:div>
    <w:div w:id="1762868271">
      <w:bodyDiv w:val="1"/>
      <w:marLeft w:val="0"/>
      <w:marRight w:val="0"/>
      <w:marTop w:val="0"/>
      <w:marBottom w:val="0"/>
      <w:divBdr>
        <w:top w:val="none" w:sz="0" w:space="0" w:color="auto"/>
        <w:left w:val="none" w:sz="0" w:space="0" w:color="auto"/>
        <w:bottom w:val="none" w:sz="0" w:space="0" w:color="auto"/>
        <w:right w:val="none" w:sz="0" w:space="0" w:color="auto"/>
      </w:divBdr>
    </w:div>
    <w:div w:id="1803038389">
      <w:bodyDiv w:val="1"/>
      <w:marLeft w:val="0"/>
      <w:marRight w:val="0"/>
      <w:marTop w:val="0"/>
      <w:marBottom w:val="0"/>
      <w:divBdr>
        <w:top w:val="none" w:sz="0" w:space="0" w:color="auto"/>
        <w:left w:val="none" w:sz="0" w:space="0" w:color="auto"/>
        <w:bottom w:val="none" w:sz="0" w:space="0" w:color="auto"/>
        <w:right w:val="none" w:sz="0" w:space="0" w:color="auto"/>
      </w:divBdr>
    </w:div>
    <w:div w:id="1888301053">
      <w:bodyDiv w:val="1"/>
      <w:marLeft w:val="0"/>
      <w:marRight w:val="0"/>
      <w:marTop w:val="0"/>
      <w:marBottom w:val="0"/>
      <w:divBdr>
        <w:top w:val="none" w:sz="0" w:space="0" w:color="auto"/>
        <w:left w:val="none" w:sz="0" w:space="0" w:color="auto"/>
        <w:bottom w:val="none" w:sz="0" w:space="0" w:color="auto"/>
        <w:right w:val="none" w:sz="0" w:space="0" w:color="auto"/>
      </w:divBdr>
    </w:div>
    <w:div w:id="1901480263">
      <w:bodyDiv w:val="1"/>
      <w:marLeft w:val="0"/>
      <w:marRight w:val="0"/>
      <w:marTop w:val="0"/>
      <w:marBottom w:val="0"/>
      <w:divBdr>
        <w:top w:val="none" w:sz="0" w:space="0" w:color="auto"/>
        <w:left w:val="none" w:sz="0" w:space="0" w:color="auto"/>
        <w:bottom w:val="none" w:sz="0" w:space="0" w:color="auto"/>
        <w:right w:val="none" w:sz="0" w:space="0" w:color="auto"/>
      </w:divBdr>
    </w:div>
    <w:div w:id="1901938705">
      <w:bodyDiv w:val="1"/>
      <w:marLeft w:val="0"/>
      <w:marRight w:val="0"/>
      <w:marTop w:val="0"/>
      <w:marBottom w:val="0"/>
      <w:divBdr>
        <w:top w:val="none" w:sz="0" w:space="0" w:color="auto"/>
        <w:left w:val="none" w:sz="0" w:space="0" w:color="auto"/>
        <w:bottom w:val="none" w:sz="0" w:space="0" w:color="auto"/>
        <w:right w:val="none" w:sz="0" w:space="0" w:color="auto"/>
      </w:divBdr>
    </w:div>
    <w:div w:id="2018729557">
      <w:bodyDiv w:val="1"/>
      <w:marLeft w:val="0"/>
      <w:marRight w:val="0"/>
      <w:marTop w:val="0"/>
      <w:marBottom w:val="0"/>
      <w:divBdr>
        <w:top w:val="none" w:sz="0" w:space="0" w:color="auto"/>
        <w:left w:val="none" w:sz="0" w:space="0" w:color="auto"/>
        <w:bottom w:val="none" w:sz="0" w:space="0" w:color="auto"/>
        <w:right w:val="none" w:sz="0" w:space="0" w:color="auto"/>
      </w:divBdr>
    </w:div>
    <w:div w:id="2027094287">
      <w:bodyDiv w:val="1"/>
      <w:marLeft w:val="0"/>
      <w:marRight w:val="0"/>
      <w:marTop w:val="0"/>
      <w:marBottom w:val="0"/>
      <w:divBdr>
        <w:top w:val="none" w:sz="0" w:space="0" w:color="auto"/>
        <w:left w:val="none" w:sz="0" w:space="0" w:color="auto"/>
        <w:bottom w:val="none" w:sz="0" w:space="0" w:color="auto"/>
        <w:right w:val="none" w:sz="0" w:space="0" w:color="auto"/>
      </w:divBdr>
    </w:div>
    <w:div w:id="2028826029">
      <w:bodyDiv w:val="1"/>
      <w:marLeft w:val="0"/>
      <w:marRight w:val="0"/>
      <w:marTop w:val="0"/>
      <w:marBottom w:val="0"/>
      <w:divBdr>
        <w:top w:val="none" w:sz="0" w:space="0" w:color="auto"/>
        <w:left w:val="none" w:sz="0" w:space="0" w:color="auto"/>
        <w:bottom w:val="none" w:sz="0" w:space="0" w:color="auto"/>
        <w:right w:val="none" w:sz="0" w:space="0" w:color="auto"/>
      </w:divBdr>
    </w:div>
    <w:div w:id="2093503793">
      <w:bodyDiv w:val="1"/>
      <w:marLeft w:val="0"/>
      <w:marRight w:val="0"/>
      <w:marTop w:val="0"/>
      <w:marBottom w:val="0"/>
      <w:divBdr>
        <w:top w:val="none" w:sz="0" w:space="0" w:color="auto"/>
        <w:left w:val="none" w:sz="0" w:space="0" w:color="auto"/>
        <w:bottom w:val="none" w:sz="0" w:space="0" w:color="auto"/>
        <w:right w:val="none" w:sz="0" w:space="0" w:color="auto"/>
      </w:divBdr>
    </w:div>
    <w:div w:id="2096898793">
      <w:bodyDiv w:val="1"/>
      <w:marLeft w:val="0"/>
      <w:marRight w:val="0"/>
      <w:marTop w:val="0"/>
      <w:marBottom w:val="0"/>
      <w:divBdr>
        <w:top w:val="none" w:sz="0" w:space="0" w:color="auto"/>
        <w:left w:val="none" w:sz="0" w:space="0" w:color="auto"/>
        <w:bottom w:val="none" w:sz="0" w:space="0" w:color="auto"/>
        <w:right w:val="none" w:sz="0" w:space="0" w:color="auto"/>
      </w:divBdr>
    </w:div>
    <w:div w:id="213910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1D5F4-BB8F-4B4A-858E-5EACD8726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Pages>
  <Words>4275</Words>
  <Characters>2438</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Joniskio rajono savivaldybe</Company>
  <LinksUpToDate>false</LinksUpToDate>
  <CharactersWithSpaces>6700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Tamašauskienė</dc:creator>
  <cp:lastModifiedBy>Jolita Žemaitienė</cp:lastModifiedBy>
  <cp:revision>42</cp:revision>
  <cp:lastPrinted>2023-08-30T06:02:00Z</cp:lastPrinted>
  <dcterms:created xsi:type="dcterms:W3CDTF">2023-08-28T11:46:00Z</dcterms:created>
  <dcterms:modified xsi:type="dcterms:W3CDTF">2023-08-30T06:13:00Z</dcterms:modified>
</cp:coreProperties>
</file>